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1008CE" w:rsidTr="001008CE">
        <w:tc>
          <w:tcPr>
            <w:tcW w:w="2394" w:type="dxa"/>
          </w:tcPr>
          <w:p w:rsidR="001008CE" w:rsidRDefault="001008CE"/>
        </w:tc>
        <w:tc>
          <w:tcPr>
            <w:tcW w:w="2394" w:type="dxa"/>
          </w:tcPr>
          <w:p w:rsidR="001008CE" w:rsidRDefault="001008CE">
            <w:r>
              <w:t>Advanced</w:t>
            </w:r>
          </w:p>
        </w:tc>
        <w:tc>
          <w:tcPr>
            <w:tcW w:w="2394" w:type="dxa"/>
          </w:tcPr>
          <w:p w:rsidR="001008CE" w:rsidRDefault="001008CE">
            <w:r>
              <w:t>Proficient</w:t>
            </w:r>
          </w:p>
        </w:tc>
        <w:tc>
          <w:tcPr>
            <w:tcW w:w="2394" w:type="dxa"/>
          </w:tcPr>
          <w:p w:rsidR="001008CE" w:rsidRDefault="001008CE">
            <w:r>
              <w:t>Partially Proficient</w:t>
            </w:r>
          </w:p>
        </w:tc>
      </w:tr>
      <w:tr w:rsidR="001008CE" w:rsidTr="001008CE">
        <w:tc>
          <w:tcPr>
            <w:tcW w:w="2394" w:type="dxa"/>
          </w:tcPr>
          <w:p w:rsidR="001008CE" w:rsidRDefault="001008CE">
            <w:r>
              <w:t>Script</w:t>
            </w:r>
          </w:p>
        </w:tc>
        <w:tc>
          <w:tcPr>
            <w:tcW w:w="2394" w:type="dxa"/>
          </w:tcPr>
          <w:p w:rsidR="001008CE" w:rsidRDefault="001008CE">
            <w:r>
              <w:t>Thoroughly explains what is happening with model using all key terms.  Explanation and presentation are done in a unique and creative manner.</w:t>
            </w:r>
          </w:p>
        </w:tc>
        <w:tc>
          <w:tcPr>
            <w:tcW w:w="2394" w:type="dxa"/>
          </w:tcPr>
          <w:p w:rsidR="001008CE" w:rsidRDefault="001008CE">
            <w:r>
              <w:t>Explains what is happening with model using key terms.</w:t>
            </w:r>
          </w:p>
        </w:tc>
        <w:tc>
          <w:tcPr>
            <w:tcW w:w="2394" w:type="dxa"/>
          </w:tcPr>
          <w:p w:rsidR="001008CE" w:rsidRDefault="001008CE">
            <w:r>
              <w:t>Lacks parts of explanation or does not match up with motion of the model.  Most of the key terms are used.</w:t>
            </w:r>
          </w:p>
        </w:tc>
      </w:tr>
      <w:tr w:rsidR="001008CE" w:rsidTr="001008CE">
        <w:tc>
          <w:tcPr>
            <w:tcW w:w="2394" w:type="dxa"/>
          </w:tcPr>
          <w:p w:rsidR="001008CE" w:rsidRDefault="001008CE">
            <w:r>
              <w:t>Model</w:t>
            </w:r>
          </w:p>
        </w:tc>
        <w:tc>
          <w:tcPr>
            <w:tcW w:w="2394" w:type="dxa"/>
          </w:tcPr>
          <w:p w:rsidR="001008CE" w:rsidRDefault="001008CE">
            <w:r>
              <w:t xml:space="preserve">Is color coordinated, creative, entertaining and </w:t>
            </w:r>
            <w:proofErr w:type="gramStart"/>
            <w:r>
              <w:t>interesting.</w:t>
            </w:r>
            <w:proofErr w:type="gramEnd"/>
            <w:r>
              <w:t xml:space="preserve">  Includes all the ‘key players’ in muscle contraction and makes it easy to visualize what is occurring.</w:t>
            </w:r>
          </w:p>
        </w:tc>
        <w:tc>
          <w:tcPr>
            <w:tcW w:w="2394" w:type="dxa"/>
          </w:tcPr>
          <w:p w:rsidR="001008CE" w:rsidRDefault="001008CE">
            <w:r>
              <w:t>Creative.  Includes most of the ‘key players’, and can be used to show the process in a coordinated fashion.</w:t>
            </w:r>
          </w:p>
        </w:tc>
        <w:tc>
          <w:tcPr>
            <w:tcW w:w="2394" w:type="dxa"/>
          </w:tcPr>
          <w:p w:rsidR="001008CE" w:rsidRDefault="001008CE">
            <w:r>
              <w:t>Appears that very little effort was put forth in creating the model.  Most ‘key players’ are present.</w:t>
            </w:r>
          </w:p>
        </w:tc>
      </w:tr>
      <w:tr w:rsidR="001008CE" w:rsidTr="001008CE">
        <w:tc>
          <w:tcPr>
            <w:tcW w:w="2394" w:type="dxa"/>
          </w:tcPr>
          <w:p w:rsidR="001008CE" w:rsidRDefault="001008CE">
            <w:r>
              <w:t>Knowledge of sliding filament and rigor mortis</w:t>
            </w:r>
          </w:p>
        </w:tc>
        <w:tc>
          <w:tcPr>
            <w:tcW w:w="2394" w:type="dxa"/>
          </w:tcPr>
          <w:p w:rsidR="001008CE" w:rsidRDefault="001008CE">
            <w:r>
              <w:t xml:space="preserve">Script and model explain all aspects of sliding filament theory and rigor mortis without error.  It is obvious that the students understand how the key terms are related.  </w:t>
            </w:r>
          </w:p>
        </w:tc>
        <w:tc>
          <w:tcPr>
            <w:tcW w:w="2394" w:type="dxa"/>
          </w:tcPr>
          <w:p w:rsidR="001008CE" w:rsidRDefault="00900986">
            <w:r>
              <w:t>An understanding of both sliding filament and rigor mortis are obvious, but lacks organization or has minor errors.</w:t>
            </w:r>
          </w:p>
        </w:tc>
        <w:tc>
          <w:tcPr>
            <w:tcW w:w="2394" w:type="dxa"/>
          </w:tcPr>
          <w:p w:rsidR="001008CE" w:rsidRDefault="00900986">
            <w:r>
              <w:t>Students show a basic understanding by utilizing most key terms, but there are errors and missing information.</w:t>
            </w:r>
          </w:p>
        </w:tc>
      </w:tr>
    </w:tbl>
    <w:p w:rsidR="00CB683A" w:rsidRDefault="00DC2993"/>
    <w:p w:rsidR="001008CE" w:rsidRDefault="001008CE">
      <w:r>
        <w:t xml:space="preserve">Key terms and key players:  Calcium Ions, ATP, ADP and phosphate ion, thick filament, thin filament, myosin, </w:t>
      </w:r>
      <w:proofErr w:type="spellStart"/>
      <w:r>
        <w:t>actin</w:t>
      </w:r>
      <w:proofErr w:type="spellEnd"/>
      <w:r>
        <w:t>, rigor mortis, sliding, shortens, hydrolyzed</w:t>
      </w:r>
      <w:r w:rsidR="00900986">
        <w:t xml:space="preserve"> (advanced students may also use ‘binding site’ and ‘</w:t>
      </w:r>
      <w:proofErr w:type="spellStart"/>
      <w:r w:rsidR="00900986">
        <w:t>trypomyosin</w:t>
      </w:r>
      <w:proofErr w:type="spellEnd"/>
      <w:r w:rsidR="00900986">
        <w:t>’.)</w:t>
      </w:r>
    </w:p>
    <w:p w:rsidR="00900986" w:rsidRDefault="00900986"/>
    <w:p w:rsidR="001008CE" w:rsidRDefault="001008CE"/>
    <w:p w:rsidR="001008CE" w:rsidRDefault="001008CE"/>
    <w:sectPr w:rsidR="001008CE" w:rsidSect="00DE1E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993" w:rsidRDefault="00DC2993" w:rsidP="00900986">
      <w:pPr>
        <w:spacing w:after="0" w:line="240" w:lineRule="auto"/>
      </w:pPr>
      <w:r>
        <w:separator/>
      </w:r>
    </w:p>
  </w:endnote>
  <w:endnote w:type="continuationSeparator" w:id="0">
    <w:p w:rsidR="00DC2993" w:rsidRDefault="00DC2993" w:rsidP="00900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86" w:rsidRDefault="0090098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86" w:rsidRDefault="0090098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86" w:rsidRDefault="0090098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993" w:rsidRDefault="00DC2993" w:rsidP="00900986">
      <w:pPr>
        <w:spacing w:after="0" w:line="240" w:lineRule="auto"/>
      </w:pPr>
      <w:r>
        <w:separator/>
      </w:r>
    </w:p>
  </w:footnote>
  <w:footnote w:type="continuationSeparator" w:id="0">
    <w:p w:rsidR="00DC2993" w:rsidRDefault="00DC2993" w:rsidP="009009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86" w:rsidRDefault="0090098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86" w:rsidRDefault="00900986">
    <w:pPr>
      <w:pStyle w:val="Header"/>
      <w:jc w:val="center"/>
      <w:rPr>
        <w:color w:val="365F91" w:themeColor="accent1" w:themeShade="BF"/>
      </w:rPr>
    </w:pPr>
    <w:r>
      <w:rPr>
        <w:noProof/>
        <w:color w:val="365F91" w:themeColor="accent1" w:themeShade="BF"/>
        <w:lang w:eastAsia="zh-TW"/>
      </w:rPr>
      <w:pict>
        <v:group id="_x0000_s2049" style="position:absolute;left:0;text-align:left;margin-left:1106.35pt;margin-top:0;width:105.1pt;height:274.25pt;rotation:90;flip:x y;z-index:251660288;mso-position-horizontal:right;mso-position-horizontal-relative:page;mso-position-vertical:top;mso-position-vertical-relative:page" coordorigin="5531,1258" coordsize="5291,13813" o:allowincell="f">
          <o:lock v:ext="edit" aspectratio="t"/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6519;top:1258;width:4303;height:10040;flip:x" o:connectortype="straight" strokecolor="#a7bfde [1620]">
            <o:lock v:ext="edit" aspectratio="t"/>
          </v:shape>
          <v:group id="_x0000_s2051" style="position:absolute;left:5531;top:9226;width:5291;height:5845" coordorigin="5531,9226" coordsize="5291,5845">
            <o:lock v:ext="edit" aspectratio="t"/>
            <v:shape id="_x0000_s2052" style="position:absolute;left:5531;top:9226;width:5291;height:5845;mso-position-horizontal-relative:text;mso-position-vertical-relative:text;mso-width-relative:page;mso-height-relative:page" coordsize="6418,6670" path="m6418,1185r,5485l1809,6669c974,5889,,3958,1407,1987hfc2830,,5591,411,6418,1185haxe" fillcolor="#a7bfde [1620]" stroked="f">
              <v:path arrowok="t"/>
              <o:lock v:ext="edit" aspectratio="t"/>
            </v:shape>
            <v:oval id="_x0000_s2053" style="position:absolute;left:6117;top:10212;width:4526;height:4258;rotation:41366637fd;flip:y" fillcolor="#d3dfee [820]" stroked="f" strokecolor="#a7bfde [1620]">
              <o:lock v:ext="edit" aspectratio="t"/>
            </v:oval>
            <v:oval id="_x0000_s2054" style="position:absolute;left:6217;top:10481;width:3424;height:3221;rotation:41366637fd;flip:y;v-text-anchor:middle" fillcolor="#7ba0cd [2420]" stroked="f" strokecolor="#a7bfde [1620]">
              <o:lock v:ext="edit" aspectratio="t"/>
              <v:textbox inset="0,0,0,0">
                <w:txbxContent>
                  <w:sdt>
                    <w:sdtPr>
                      <w:rPr>
                        <w:b/>
                        <w:bCs/>
                        <w:color w:val="FFFFFF" w:themeColor="background1"/>
                      </w:rPr>
                      <w:alias w:val="Year"/>
                      <w:id w:val="78131013"/>
                      <w:placeholder>
                        <w:docPart w:val="86C338AB1D584BF1BC2557E74DB70AA5"/>
                      </w:placeholder>
                      <w:dataBinding w:prefixMappings="xmlns:ns0='http://schemas.microsoft.com/office/2006/coverPageProps'" w:xpath="/ns0:CoverPageProperties[1]/ns0:PublishDate[1]" w:storeItemID="{55AF091B-3C7A-41E3-B477-F2FDAA23CFDA}"/>
                      <w:date>
                        <w:dateFormat w:val="yyyy"/>
                        <w:lid w:val="en-US"/>
                        <w:storeMappedDataAs w:val="dateTime"/>
                        <w:calendar w:val="gregorian"/>
                      </w:date>
                    </w:sdtPr>
                    <w:sdtContent>
                      <w:p w:rsidR="00900986" w:rsidRDefault="00900986">
                        <w:pPr>
                          <w:pStyle w:val="Header"/>
                          <w:jc w:val="center"/>
                          <w:rPr>
                            <w:b/>
                            <w:bCs/>
                            <w:color w:val="FFFFFF" w:themeColor="background1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</w:rPr>
                          <w:t>HBS</w:t>
                        </w:r>
                      </w:p>
                    </w:sdtContent>
                  </w:sdt>
                </w:txbxContent>
              </v:textbox>
            </v:oval>
          </v:group>
          <w10:wrap anchorx="page" anchory="page"/>
        </v:group>
      </w:pict>
    </w:r>
    <w:sdt>
      <w:sdtPr>
        <w:rPr>
          <w:color w:val="365F91" w:themeColor="accent1" w:themeShade="BF"/>
        </w:rPr>
        <w:alias w:val="Title"/>
        <w:id w:val="78131009"/>
        <w:placeholder>
          <w:docPart w:val="DF477A3FEE0D45349413897AB433AF86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color w:val="365F91" w:themeColor="accent1" w:themeShade="BF"/>
          </w:rPr>
          <w:t xml:space="preserve">Sliding Filament-Rigor Mortis Model and Script </w:t>
        </w:r>
        <w:r>
          <w:rPr>
            <w:color w:val="365F91" w:themeColor="accent1" w:themeShade="BF"/>
          </w:rPr>
          <w:t>Rubric</w:t>
        </w:r>
      </w:sdtContent>
    </w:sdt>
  </w:p>
  <w:p w:rsidR="00900986" w:rsidRDefault="0090098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86" w:rsidRDefault="0090098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3074"/>
    <o:shapelayout v:ext="edit">
      <o:idmap v:ext="edit" data="2"/>
      <o:rules v:ext="edit">
        <o:r id="V:Rule1" type="connector" idref="#_x0000_s2050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1008CE"/>
    <w:rsid w:val="001008CE"/>
    <w:rsid w:val="004219A7"/>
    <w:rsid w:val="00900986"/>
    <w:rsid w:val="00DC2993"/>
    <w:rsid w:val="00DE1E42"/>
    <w:rsid w:val="00FA4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08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09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986"/>
  </w:style>
  <w:style w:type="paragraph" w:styleId="Footer">
    <w:name w:val="footer"/>
    <w:basedOn w:val="Normal"/>
    <w:link w:val="FooterChar"/>
    <w:uiPriority w:val="99"/>
    <w:semiHidden/>
    <w:unhideWhenUsed/>
    <w:rsid w:val="009009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0986"/>
  </w:style>
  <w:style w:type="paragraph" w:styleId="BalloonText">
    <w:name w:val="Balloon Text"/>
    <w:basedOn w:val="Normal"/>
    <w:link w:val="BalloonTextChar"/>
    <w:uiPriority w:val="99"/>
    <w:semiHidden/>
    <w:unhideWhenUsed/>
    <w:rsid w:val="00900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9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F477A3FEE0D45349413897AB433AF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61AB5B-E01F-474C-B52F-7BA2C8151624}"/>
      </w:docPartPr>
      <w:docPartBody>
        <w:p w:rsidR="00000000" w:rsidRDefault="008D013C" w:rsidP="008D013C">
          <w:pPr>
            <w:pStyle w:val="DF477A3FEE0D45349413897AB433AF86"/>
          </w:pPr>
          <w:r>
            <w:rPr>
              <w:color w:val="365F91" w:themeColor="accent1" w:themeShade="BF"/>
            </w:rPr>
            <w:t>[Type the document title]</w:t>
          </w:r>
        </w:p>
      </w:docPartBody>
    </w:docPart>
    <w:docPart>
      <w:docPartPr>
        <w:name w:val="86C338AB1D584BF1BC2557E74DB70A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DD561B-7953-49C8-B372-F03A237C2558}"/>
      </w:docPartPr>
      <w:docPartBody>
        <w:p w:rsidR="00000000" w:rsidRDefault="008D013C" w:rsidP="008D013C">
          <w:pPr>
            <w:pStyle w:val="86C338AB1D584BF1BC2557E74DB70AA5"/>
          </w:pPr>
          <w:r>
            <w:rPr>
              <w:b/>
              <w:bCs/>
              <w:color w:val="FFFFFF" w:themeColor="background1"/>
            </w:rPr>
            <w:t>[Year]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8D013C"/>
    <w:rsid w:val="008D013C"/>
    <w:rsid w:val="00982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F477A3FEE0D45349413897AB433AF86">
    <w:name w:val="DF477A3FEE0D45349413897AB433AF86"/>
    <w:rsid w:val="008D013C"/>
  </w:style>
  <w:style w:type="paragraph" w:customStyle="1" w:styleId="86C338AB1D584BF1BC2557E74DB70AA5">
    <w:name w:val="86C338AB1D584BF1BC2557E74DB70AA5"/>
    <w:rsid w:val="008D013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HBS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Aurora Public Schools</Company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Sliding Filament-Rigor Mortis Model and Script Rubric</dc:title>
  <dc:subject/>
  <dc:creator>APS USER</dc:creator>
  <cp:keywords/>
  <dc:description/>
  <cp:lastModifiedBy>APS USER</cp:lastModifiedBy>
  <cp:revision>1</cp:revision>
  <cp:lastPrinted>2012-03-19T17:17:00Z</cp:lastPrinted>
  <dcterms:created xsi:type="dcterms:W3CDTF">2012-03-19T17:02:00Z</dcterms:created>
  <dcterms:modified xsi:type="dcterms:W3CDTF">2012-03-19T17:17:00Z</dcterms:modified>
</cp:coreProperties>
</file>