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E53" w:rsidRDefault="00E61E53">
      <w:pPr>
        <w:pStyle w:val="Title"/>
        <w:rPr>
          <w:rFonts w:ascii="Copperplate Gothic Bold" w:hAnsi="Copperplate Gothic Bold"/>
          <w:sz w:val="36"/>
        </w:rPr>
      </w:pPr>
      <w:r>
        <w:rPr>
          <w:rFonts w:ascii="Copperplate Gothic Bold" w:hAnsi="Copperplate Gothic Bold"/>
          <w:sz w:val="36"/>
        </w:rPr>
        <w:t>Socratic Seminar Analytic Rubric</w:t>
      </w:r>
    </w:p>
    <w:p w:rsidR="00E61E53" w:rsidRDefault="00E61E53">
      <w:pPr>
        <w:jc w:val="center"/>
        <w:rPr>
          <w:rFonts w:ascii="Times" w:hAnsi="Times"/>
          <w:b/>
        </w:rPr>
      </w:pPr>
    </w:p>
    <w:tbl>
      <w:tblPr>
        <w:tblW w:w="1032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3"/>
        <w:gridCol w:w="2452"/>
        <w:gridCol w:w="2028"/>
        <w:gridCol w:w="2627"/>
        <w:gridCol w:w="1935"/>
      </w:tblGrid>
      <w:tr w:rsidR="00E61E53">
        <w:tblPrEx>
          <w:tblCellMar>
            <w:top w:w="0" w:type="dxa"/>
            <w:bottom w:w="0" w:type="dxa"/>
          </w:tblCellMar>
        </w:tblPrEx>
        <w:trPr>
          <w:trHeight w:val="188"/>
        </w:trPr>
        <w:tc>
          <w:tcPr>
            <w:tcW w:w="1080" w:type="dxa"/>
          </w:tcPr>
          <w:p w:rsidR="00E61E53" w:rsidRDefault="00E61E53">
            <w:pPr>
              <w:rPr>
                <w:rFonts w:ascii="Times" w:hAnsi="Times"/>
                <w:b/>
                <w:bCs/>
              </w:rPr>
            </w:pPr>
          </w:p>
        </w:tc>
        <w:tc>
          <w:tcPr>
            <w:tcW w:w="2520" w:type="dxa"/>
          </w:tcPr>
          <w:p w:rsidR="00E61E53" w:rsidRDefault="00E61E53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Excellent</w:t>
            </w:r>
          </w:p>
        </w:tc>
        <w:tc>
          <w:tcPr>
            <w:tcW w:w="2070" w:type="dxa"/>
          </w:tcPr>
          <w:p w:rsidR="00E61E53" w:rsidRDefault="00E61E53">
            <w:pPr>
              <w:pStyle w:val="Heading4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Good</w:t>
            </w:r>
          </w:p>
        </w:tc>
        <w:tc>
          <w:tcPr>
            <w:tcW w:w="2700" w:type="dxa"/>
          </w:tcPr>
          <w:p w:rsidR="00E61E53" w:rsidRDefault="00E61E53">
            <w:pPr>
              <w:pStyle w:val="Heading4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Fair</w:t>
            </w:r>
          </w:p>
        </w:tc>
        <w:tc>
          <w:tcPr>
            <w:tcW w:w="1955" w:type="dxa"/>
          </w:tcPr>
          <w:p w:rsidR="00E61E53" w:rsidRDefault="00E61E53">
            <w:pPr>
              <w:pStyle w:val="Heading4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Unsatisfactory</w:t>
            </w:r>
          </w:p>
        </w:tc>
      </w:tr>
      <w:tr w:rsidR="00E61E53">
        <w:tblPrEx>
          <w:tblCellMar>
            <w:top w:w="0" w:type="dxa"/>
            <w:bottom w:w="0" w:type="dxa"/>
          </w:tblCellMar>
        </w:tblPrEx>
        <w:trPr>
          <w:trHeight w:val="3106"/>
        </w:trPr>
        <w:tc>
          <w:tcPr>
            <w:tcW w:w="1080" w:type="dxa"/>
          </w:tcPr>
          <w:p w:rsidR="00E61E53" w:rsidRDefault="00E61E53">
            <w:pPr>
              <w:pStyle w:val="Heading4"/>
              <w:jc w:val="center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Conduct</w:t>
            </w:r>
          </w:p>
        </w:tc>
        <w:tc>
          <w:tcPr>
            <w:tcW w:w="252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Demonstrates respect for the learning process; has patience with different opinions and complexity; shows initiative by asking others for clarification: brings others into the conversation, moves the conversation forward; speaks to all of the participants; avoids talking too much.</w:t>
            </w:r>
          </w:p>
        </w:tc>
        <w:tc>
          <w:tcPr>
            <w:tcW w:w="207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Generally shows composure but may display impatience with contradictory or confusing ideas; comments, but does not necessarily encourage others to participate; may tend to address only the teacher or get into debates.</w:t>
            </w:r>
          </w:p>
        </w:tc>
        <w:tc>
          <w:tcPr>
            <w:tcW w:w="270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Participates and expresses a belief that his/her ideas are important in understanding the text; may make insightful comments but is either too forceful or too shy and does not contribute to the progress of the conversation; tends to debate, not dialogue.</w:t>
            </w:r>
          </w:p>
        </w:tc>
        <w:tc>
          <w:tcPr>
            <w:tcW w:w="1955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Displays little respect for the learning process; argumentative; takes advantage of minor distractions; uses inappropriate language; speaks to individuals rather than ideas; arrives unprepared without notes, pencil/pen or perhaps even without the text.</w:t>
            </w:r>
          </w:p>
        </w:tc>
      </w:tr>
      <w:tr w:rsidR="00E61E53">
        <w:tblPrEx>
          <w:tblCellMar>
            <w:top w:w="0" w:type="dxa"/>
            <w:bottom w:w="0" w:type="dxa"/>
          </w:tblCellMar>
        </w:tblPrEx>
        <w:trPr>
          <w:trHeight w:val="3106"/>
        </w:trPr>
        <w:tc>
          <w:tcPr>
            <w:tcW w:w="1080" w:type="dxa"/>
          </w:tcPr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</w:p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</w:p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</w:p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Speaking</w:t>
            </w:r>
          </w:p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&amp;</w:t>
            </w:r>
          </w:p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  <w:r>
              <w:rPr>
                <w:rFonts w:ascii="Times" w:hAnsi="Times"/>
                <w:b/>
                <w:bCs/>
              </w:rPr>
              <w:t>Reasoning</w:t>
            </w:r>
          </w:p>
        </w:tc>
        <w:tc>
          <w:tcPr>
            <w:tcW w:w="252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Understands question before answering; cites evidence from text; expresses thoughts in complete sentences; move conversation forward; makes connections between ideas; resolves apparent contradictory ideas; considers others’ viewpoints, not only his/her own; avoids bad logic.</w:t>
            </w:r>
          </w:p>
        </w:tc>
        <w:tc>
          <w:tcPr>
            <w:tcW w:w="207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Responds to questions voluntarily; comments show an appreciation for the text but not an appreciation for the subtler points within it; comments are logical but not connected to other speakers; ideas interesting enough that others respond to them.</w:t>
            </w:r>
          </w:p>
        </w:tc>
        <w:tc>
          <w:tcPr>
            <w:tcW w:w="270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Responds to questions but may have to be called upon by others; has read the text but not put much effort into preparing questions and ideas for the seminar; comments take details into account but may not flow logically in conversation.</w:t>
            </w:r>
          </w:p>
        </w:tc>
        <w:tc>
          <w:tcPr>
            <w:tcW w:w="1955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Extremely reluctant to participate even when called upon; comments illogical and meaningless; may mumble or express incomplete ideas; little or no account taken of previous comments or important ideas in the text.</w:t>
            </w:r>
          </w:p>
        </w:tc>
      </w:tr>
      <w:tr w:rsidR="00E61E53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1080" w:type="dxa"/>
          </w:tcPr>
          <w:p w:rsidR="00E61E53" w:rsidRDefault="00E61E53">
            <w:pPr>
              <w:pStyle w:val="Heading8"/>
              <w:rPr>
                <w:b/>
                <w:bCs/>
              </w:rPr>
            </w:pPr>
            <w:r>
              <w:rPr>
                <w:b/>
                <w:bCs/>
              </w:rPr>
              <w:t>Listening</w:t>
            </w:r>
          </w:p>
        </w:tc>
        <w:tc>
          <w:tcPr>
            <w:tcW w:w="252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Pays attention to details; writes down questions; responses take into account all participants; demonstrates that he/she has kept up; points out faulty logic respectfully; overcomes distractions.</w:t>
            </w:r>
          </w:p>
        </w:tc>
        <w:tc>
          <w:tcPr>
            <w:tcW w:w="207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Generally pays attention and responds thoughtfully to ideas and questions of other participants and the leader; absorption in own ideas may distract the participant from the ideas of others.</w:t>
            </w:r>
          </w:p>
        </w:tc>
        <w:tc>
          <w:tcPr>
            <w:tcW w:w="270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Appears to find some ideas unimportant while responding to others; may have to have questions or confusions repeated due to inattention; takes few notes during the seminar in response to ideas and comments.</w:t>
            </w:r>
          </w:p>
        </w:tc>
        <w:tc>
          <w:tcPr>
            <w:tcW w:w="1955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Appears uninvolved in the seminar; comments display complete misinterpretation of questions or comments of other participants.</w:t>
            </w:r>
          </w:p>
        </w:tc>
      </w:tr>
      <w:tr w:rsidR="00E61E53">
        <w:tblPrEx>
          <w:tblCellMar>
            <w:top w:w="0" w:type="dxa"/>
            <w:bottom w:w="0" w:type="dxa"/>
          </w:tblCellMar>
        </w:tblPrEx>
        <w:trPr>
          <w:trHeight w:val="2780"/>
        </w:trPr>
        <w:tc>
          <w:tcPr>
            <w:tcW w:w="1080" w:type="dxa"/>
          </w:tcPr>
          <w:p w:rsidR="00E61E53" w:rsidRDefault="00E61E53">
            <w:pPr>
              <w:jc w:val="center"/>
              <w:rPr>
                <w:rFonts w:ascii="Times" w:hAnsi="Times"/>
                <w:b/>
                <w:bCs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Times" w:hAnsi="Times"/>
                    <w:b/>
                    <w:bCs/>
                  </w:rPr>
                  <w:t>Reading</w:t>
                </w:r>
              </w:smartTag>
            </w:smartTag>
          </w:p>
        </w:tc>
        <w:tc>
          <w:tcPr>
            <w:tcW w:w="252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Thoroughly familiar with the text; has notations and questions in the margins; key words, phrases, and ideas are highlighted</w:t>
            </w:r>
            <w:proofErr w:type="gramStart"/>
            <w:r>
              <w:rPr>
                <w:rFonts w:ascii="Times" w:hAnsi="Times"/>
              </w:rPr>
              <w:t>;  possible</w:t>
            </w:r>
            <w:proofErr w:type="gramEnd"/>
            <w:r>
              <w:rPr>
                <w:rFonts w:ascii="Times" w:hAnsi="Times"/>
              </w:rPr>
              <w:t xml:space="preserve"> contradictions identified; pronounces words correctly.</w:t>
            </w:r>
          </w:p>
        </w:tc>
        <w:tc>
          <w:tcPr>
            <w:tcW w:w="207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Has read the text and comes with some ideas from it but these may not be written out in advance;  good understanding of the vocabulary but may mispronounce some new or foreign words.</w:t>
            </w:r>
          </w:p>
        </w:tc>
        <w:tc>
          <w:tcPr>
            <w:tcW w:w="2700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Appears to have read or skimmed the text but has not marked the text or made meaningful notes or questions; shows difficulty with vocabulary; mispronounces important words; key concepts misunderstood; little evidence of serious reflection prior to the seminar.</w:t>
            </w:r>
          </w:p>
        </w:tc>
        <w:tc>
          <w:tcPr>
            <w:tcW w:w="1955" w:type="dxa"/>
          </w:tcPr>
          <w:p w:rsidR="00E61E53" w:rsidRDefault="00E61E53">
            <w:pPr>
              <w:pStyle w:val="Footer"/>
              <w:tabs>
                <w:tab w:val="clear" w:pos="4320"/>
                <w:tab w:val="clear" w:pos="864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Student is unprepared for the seminar; important words, phrases, ideas in the text are unfamiliar; no notes or questions marked in the text; no attempt made to get help with difficult material.</w:t>
            </w:r>
          </w:p>
        </w:tc>
      </w:tr>
    </w:tbl>
    <w:p w:rsidR="00E61E53" w:rsidRDefault="00E61E53">
      <w:pPr>
        <w:ind w:left="-399"/>
        <w:rPr>
          <w:sz w:val="20"/>
        </w:rPr>
      </w:pPr>
      <w:r>
        <w:rPr>
          <w:rFonts w:ascii="Times" w:hAnsi="Times"/>
          <w:sz w:val="20"/>
        </w:rPr>
        <w:t>(Adapted with permission from Paul Raider)</w:t>
      </w:r>
    </w:p>
    <w:sectPr w:rsidR="00E61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stylePaneFormatFilter w:val="3F01"/>
  <w:defaultTabStop w:val="720"/>
  <w:drawingGridHorizontalSpacing w:val="57"/>
  <w:displayVerticalDrawingGridEvery w:val="2"/>
  <w:noPunctuationKerning/>
  <w:characterSpacingControl w:val="doNotCompress"/>
  <w:compat/>
  <w:rsids>
    <w:rsidRoot w:val="00E61E53"/>
    <w:rsid w:val="008E23FA"/>
    <w:rsid w:val="00E61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Cs w:val="2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Times" w:hAnsi="Times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Title">
    <w:name w:val="Title"/>
    <w:basedOn w:val="Normal"/>
    <w:qFormat/>
    <w:pPr>
      <w:jc w:val="center"/>
    </w:pPr>
    <w:rPr>
      <w:rFonts w:ascii="Times" w:hAnsi="Times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3149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Socratic Seminar Analytic Rubric</vt:lpstr>
    </vt:vector>
  </TitlesOfParts>
  <Company/>
  <LinksUpToDate>false</LinksUpToDate>
  <CharactersWithSpaces>3694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Socratic Seminar Analytic Rubric</dc:title>
  <dc:subject/>
  <dc:creator>Brian &amp; Nicole Ladewig</dc:creator>
  <cp:keywords/>
  <dc:description/>
  <cp:lastModifiedBy>bellc</cp:lastModifiedBy>
  <cp:revision>2</cp:revision>
  <dcterms:created xsi:type="dcterms:W3CDTF">2008-09-10T10:15:00Z</dcterms:created>
  <dcterms:modified xsi:type="dcterms:W3CDTF">2008-09-10T10:15:00Z</dcterms:modified>
</cp:coreProperties>
</file>