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DB" w:rsidRDefault="00815FDB" w:rsidP="00815FDB">
      <w:pPr>
        <w:pBdr>
          <w:bottom w:val="single" w:sz="12" w:space="1" w:color="auto"/>
        </w:pBdr>
        <w:spacing w:after="0"/>
        <w:jc w:val="center"/>
        <w:rPr>
          <w:sz w:val="32"/>
          <w:szCs w:val="32"/>
        </w:rPr>
      </w:pPr>
      <w:r w:rsidRPr="00815FDB">
        <w:rPr>
          <w:sz w:val="32"/>
          <w:szCs w:val="32"/>
        </w:rPr>
        <w:t>Not so fast: Ban on city’s fast food restaurants ignites controversy</w:t>
      </w:r>
    </w:p>
    <w:p w:rsidR="00815FDB" w:rsidRPr="00815FDB" w:rsidRDefault="00815FDB" w:rsidP="00815FDB">
      <w:pPr>
        <w:pBdr>
          <w:bottom w:val="single" w:sz="12" w:space="1" w:color="auto"/>
        </w:pBdr>
        <w:spacing w:after="0"/>
        <w:jc w:val="center"/>
        <w:rPr>
          <w:sz w:val="24"/>
          <w:szCs w:val="24"/>
        </w:rPr>
      </w:pPr>
      <w:r w:rsidRPr="00815FDB">
        <w:rPr>
          <w:sz w:val="24"/>
          <w:szCs w:val="24"/>
        </w:rPr>
        <w:t xml:space="preserve">By </w:t>
      </w:r>
      <w:proofErr w:type="spellStart"/>
      <w:r w:rsidRPr="00815FDB">
        <w:rPr>
          <w:sz w:val="24"/>
          <w:szCs w:val="24"/>
        </w:rPr>
        <w:t>Ima</w:t>
      </w:r>
      <w:proofErr w:type="spellEnd"/>
      <w:r w:rsidRPr="00815FDB">
        <w:rPr>
          <w:sz w:val="24"/>
          <w:szCs w:val="24"/>
        </w:rPr>
        <w:t xml:space="preserve"> </w:t>
      </w:r>
      <w:proofErr w:type="spellStart"/>
      <w:r w:rsidRPr="00815FDB">
        <w:rPr>
          <w:sz w:val="24"/>
          <w:szCs w:val="24"/>
        </w:rPr>
        <w:t>Hongry</w:t>
      </w:r>
      <w:proofErr w:type="spellEnd"/>
    </w:p>
    <w:p w:rsidR="007A3572" w:rsidRPr="00815FDB" w:rsidRDefault="00815FDB">
      <w:pPr>
        <w:pBdr>
          <w:bottom w:val="single" w:sz="12" w:space="1" w:color="auto"/>
        </w:pBdr>
        <w:rPr>
          <w:sz w:val="24"/>
          <w:szCs w:val="24"/>
        </w:rPr>
      </w:pPr>
      <w:r w:rsidRPr="00815FDB">
        <w:rPr>
          <w:sz w:val="24"/>
          <w:szCs w:val="24"/>
        </w:rPr>
        <w:t xml:space="preserve">LOS ANGELES - </w:t>
      </w:r>
      <w:r w:rsidR="007A3572" w:rsidRPr="00815FDB">
        <w:rPr>
          <w:sz w:val="24"/>
          <w:szCs w:val="24"/>
        </w:rPr>
        <w:t>The Fast Food Restaurant Association (FFRA) has filed a lawsuit against the C</w:t>
      </w:r>
      <w:r w:rsidRPr="00815FDB">
        <w:rPr>
          <w:sz w:val="24"/>
          <w:szCs w:val="24"/>
        </w:rPr>
        <w:t>it</w:t>
      </w:r>
      <w:r w:rsidR="007A3572" w:rsidRPr="00815FDB">
        <w:rPr>
          <w:sz w:val="24"/>
          <w:szCs w:val="24"/>
        </w:rPr>
        <w:t>y of Los Angeles in an effort to reverse the fast food restaurant ban enacted in the 3</w:t>
      </w:r>
      <w:r w:rsidR="00F70E4F" w:rsidRPr="00815FDB">
        <w:rPr>
          <w:sz w:val="24"/>
          <w:szCs w:val="24"/>
        </w:rPr>
        <w:t>2 square-</w:t>
      </w:r>
      <w:r w:rsidR="007A3572" w:rsidRPr="00815FDB">
        <w:rPr>
          <w:sz w:val="24"/>
          <w:szCs w:val="24"/>
        </w:rPr>
        <w:t xml:space="preserve">mile neighborhood known as South Los Angeles. This </w:t>
      </w:r>
      <w:r w:rsidR="0017499A" w:rsidRPr="00815FDB">
        <w:rPr>
          <w:sz w:val="24"/>
          <w:szCs w:val="24"/>
        </w:rPr>
        <w:t xml:space="preserve">low-income </w:t>
      </w:r>
      <w:r w:rsidR="007A3572" w:rsidRPr="00815FDB">
        <w:rPr>
          <w:sz w:val="24"/>
          <w:szCs w:val="24"/>
        </w:rPr>
        <w:t xml:space="preserve">neighborhood has a 30% </w:t>
      </w:r>
      <w:r w:rsidR="006D587C">
        <w:rPr>
          <w:sz w:val="24"/>
          <w:szCs w:val="24"/>
        </w:rPr>
        <w:t xml:space="preserve">obesity rated </w:t>
      </w:r>
      <w:r w:rsidR="0017499A" w:rsidRPr="00815FDB">
        <w:rPr>
          <w:sz w:val="24"/>
          <w:szCs w:val="24"/>
        </w:rPr>
        <w:t>compar</w:t>
      </w:r>
      <w:r w:rsidR="006D587C">
        <w:rPr>
          <w:sz w:val="24"/>
          <w:szCs w:val="24"/>
        </w:rPr>
        <w:t>ed</w:t>
      </w:r>
      <w:r w:rsidR="0017499A" w:rsidRPr="00815FDB">
        <w:rPr>
          <w:sz w:val="24"/>
          <w:szCs w:val="24"/>
        </w:rPr>
        <w:t xml:space="preserve"> to </w:t>
      </w:r>
      <w:r w:rsidR="006D587C">
        <w:rPr>
          <w:sz w:val="24"/>
          <w:szCs w:val="24"/>
        </w:rPr>
        <w:t xml:space="preserve">a </w:t>
      </w:r>
      <w:r w:rsidR="0017499A" w:rsidRPr="00815FDB">
        <w:rPr>
          <w:sz w:val="24"/>
          <w:szCs w:val="24"/>
        </w:rPr>
        <w:t>1</w:t>
      </w:r>
      <w:r w:rsidR="00F70E4F" w:rsidRPr="00815FDB">
        <w:rPr>
          <w:sz w:val="24"/>
          <w:szCs w:val="24"/>
        </w:rPr>
        <w:t>9</w:t>
      </w:r>
      <w:r w:rsidR="0017499A" w:rsidRPr="00815FDB">
        <w:rPr>
          <w:sz w:val="24"/>
          <w:szCs w:val="24"/>
        </w:rPr>
        <w:t>% obesity</w:t>
      </w:r>
      <w:r w:rsidR="006D587C">
        <w:rPr>
          <w:sz w:val="24"/>
          <w:szCs w:val="24"/>
        </w:rPr>
        <w:t xml:space="preserve"> rate</w:t>
      </w:r>
      <w:r w:rsidR="0017499A" w:rsidRPr="00815FDB">
        <w:rPr>
          <w:sz w:val="24"/>
          <w:szCs w:val="24"/>
        </w:rPr>
        <w:t xml:space="preserve"> in the metropolitan area and a 14% obesity rate i</w:t>
      </w:r>
      <w:r w:rsidR="00333AC8" w:rsidRPr="00815FDB">
        <w:rPr>
          <w:sz w:val="24"/>
          <w:szCs w:val="24"/>
        </w:rPr>
        <w:t>n</w:t>
      </w:r>
      <w:r w:rsidR="0017499A" w:rsidRPr="00815FDB">
        <w:rPr>
          <w:sz w:val="24"/>
          <w:szCs w:val="24"/>
        </w:rPr>
        <w:t xml:space="preserve"> some affluent areas. </w:t>
      </w:r>
      <w:r w:rsidR="007A3572" w:rsidRPr="00815FDB">
        <w:rPr>
          <w:sz w:val="24"/>
          <w:szCs w:val="24"/>
        </w:rPr>
        <w:t xml:space="preserve">There </w:t>
      </w:r>
      <w:r w:rsidR="0017499A" w:rsidRPr="00815FDB">
        <w:rPr>
          <w:sz w:val="24"/>
          <w:szCs w:val="24"/>
        </w:rPr>
        <w:t>ar</w:t>
      </w:r>
      <w:r w:rsidR="007A3572" w:rsidRPr="00815FDB">
        <w:rPr>
          <w:sz w:val="24"/>
          <w:szCs w:val="24"/>
        </w:rPr>
        <w:t>e some exceptions to this ban</w:t>
      </w:r>
      <w:r w:rsidR="0017499A" w:rsidRPr="00815FDB">
        <w:rPr>
          <w:sz w:val="24"/>
          <w:szCs w:val="24"/>
        </w:rPr>
        <w:t>. F</w:t>
      </w:r>
      <w:r w:rsidR="007A3572" w:rsidRPr="00815FDB">
        <w:rPr>
          <w:sz w:val="24"/>
          <w:szCs w:val="24"/>
        </w:rPr>
        <w:t xml:space="preserve">or instance, new fast food restaurants </w:t>
      </w:r>
      <w:r w:rsidR="0017499A" w:rsidRPr="00815FDB">
        <w:rPr>
          <w:sz w:val="24"/>
          <w:szCs w:val="24"/>
        </w:rPr>
        <w:t>are allowed in shopping malls and centers. H</w:t>
      </w:r>
      <w:r w:rsidR="007A3572" w:rsidRPr="00815FDB">
        <w:rPr>
          <w:sz w:val="24"/>
          <w:szCs w:val="24"/>
        </w:rPr>
        <w:t>owever the law requires a minimum of one-half mile between “stand alone” fast food establishments.</w:t>
      </w:r>
      <w:r w:rsidR="0017499A" w:rsidRPr="00815FDB">
        <w:rPr>
          <w:sz w:val="24"/>
          <w:szCs w:val="24"/>
        </w:rPr>
        <w:t xml:space="preserve"> </w:t>
      </w:r>
      <w:r w:rsidRPr="00815FDB">
        <w:rPr>
          <w:sz w:val="24"/>
          <w:szCs w:val="24"/>
        </w:rPr>
        <w:t xml:space="preserve">The city council is attempting to increase the diversity of restaurant food options as well as encouraging grocery stores and supermarkets to open in South Los Angeles. </w:t>
      </w:r>
      <w:r w:rsidR="0017499A" w:rsidRPr="00815FDB">
        <w:rPr>
          <w:sz w:val="24"/>
          <w:szCs w:val="24"/>
        </w:rPr>
        <w:t xml:space="preserve">This ban impacts approximately 700,000 of the 3.7 million </w:t>
      </w:r>
      <w:r w:rsidR="003D7D36">
        <w:rPr>
          <w:sz w:val="24"/>
          <w:szCs w:val="24"/>
        </w:rPr>
        <w:t>resident</w:t>
      </w:r>
      <w:r w:rsidR="0017499A" w:rsidRPr="00815FDB">
        <w:rPr>
          <w:sz w:val="24"/>
          <w:szCs w:val="24"/>
        </w:rPr>
        <w:t>s of Los Angeles.</w:t>
      </w:r>
    </w:p>
    <w:p w:rsidR="007A3572" w:rsidRPr="00815FDB" w:rsidRDefault="00333AC8">
      <w:pPr>
        <w:rPr>
          <w:sz w:val="24"/>
          <w:szCs w:val="24"/>
        </w:rPr>
      </w:pPr>
      <w:r w:rsidRPr="00815FDB">
        <w:rPr>
          <w:sz w:val="24"/>
          <w:szCs w:val="24"/>
        </w:rPr>
        <w:t>The class will be divided into several roles. Each role will be expected to research their position and be prepared to ask and/or answer questions about their stance on the ban. The roles and expectations are defined below:</w:t>
      </w:r>
    </w:p>
    <w:p w:rsidR="00B55B1A" w:rsidRPr="00815FDB" w:rsidRDefault="00D40908">
      <w:pPr>
        <w:rPr>
          <w:sz w:val="24"/>
          <w:szCs w:val="24"/>
        </w:rPr>
      </w:pPr>
      <w:r w:rsidRPr="00183CFF">
        <w:rPr>
          <w:sz w:val="24"/>
          <w:szCs w:val="24"/>
          <w:u w:val="single"/>
        </w:rPr>
        <w:t>Judges</w:t>
      </w:r>
      <w:r w:rsidR="003A5B9C" w:rsidRPr="00183CFF">
        <w:rPr>
          <w:sz w:val="24"/>
          <w:szCs w:val="24"/>
          <w:u w:val="single"/>
        </w:rPr>
        <w:t xml:space="preserve"> (neutral)</w:t>
      </w:r>
      <w:r w:rsidR="003A5B9C" w:rsidRPr="00815FDB">
        <w:rPr>
          <w:sz w:val="24"/>
          <w:szCs w:val="24"/>
        </w:rPr>
        <w:t xml:space="preserve"> – A panel of judges will ask lawyers and witnesses questions on this issue. After all the evidence and testimony has been presented they </w:t>
      </w:r>
      <w:r w:rsidR="001C781F">
        <w:rPr>
          <w:sz w:val="24"/>
          <w:szCs w:val="24"/>
        </w:rPr>
        <w:t>will</w:t>
      </w:r>
      <w:bookmarkStart w:id="0" w:name="_GoBack"/>
      <w:bookmarkEnd w:id="0"/>
      <w:r w:rsidR="003A5B9C" w:rsidRPr="00815FDB">
        <w:rPr>
          <w:sz w:val="24"/>
          <w:szCs w:val="24"/>
        </w:rPr>
        <w:t xml:space="preserve"> render a decision.</w:t>
      </w:r>
    </w:p>
    <w:p w:rsidR="00D40908" w:rsidRPr="00815FDB" w:rsidRDefault="00D40908">
      <w:pPr>
        <w:rPr>
          <w:sz w:val="24"/>
          <w:szCs w:val="24"/>
        </w:rPr>
      </w:pPr>
      <w:r w:rsidRPr="00183CFF">
        <w:rPr>
          <w:sz w:val="24"/>
          <w:szCs w:val="24"/>
          <w:u w:val="single"/>
        </w:rPr>
        <w:t xml:space="preserve">City </w:t>
      </w:r>
      <w:r w:rsidR="003A5B9C" w:rsidRPr="00183CFF">
        <w:rPr>
          <w:sz w:val="24"/>
          <w:szCs w:val="24"/>
          <w:u w:val="single"/>
        </w:rPr>
        <w:t>council members (pro ban)</w:t>
      </w:r>
      <w:r w:rsidR="003A5B9C" w:rsidRPr="00815FDB">
        <w:rPr>
          <w:sz w:val="24"/>
          <w:szCs w:val="24"/>
        </w:rPr>
        <w:t xml:space="preserve"> – The city council created the law in 2008 and made it permanent in 2010. They support the ban, as they say a greater variety of food options must be made available for the citizens.  </w:t>
      </w:r>
    </w:p>
    <w:p w:rsidR="00D40908" w:rsidRPr="00815FDB" w:rsidRDefault="003A5B9C">
      <w:pPr>
        <w:rPr>
          <w:sz w:val="24"/>
          <w:szCs w:val="24"/>
        </w:rPr>
      </w:pPr>
      <w:r w:rsidRPr="00183CFF">
        <w:rPr>
          <w:sz w:val="24"/>
          <w:szCs w:val="24"/>
          <w:u w:val="single"/>
        </w:rPr>
        <w:t>Fast Food Restaurant Association (anti ban)</w:t>
      </w:r>
      <w:r w:rsidRPr="00815FDB">
        <w:rPr>
          <w:sz w:val="24"/>
          <w:szCs w:val="24"/>
        </w:rPr>
        <w:t xml:space="preserve"> – The FFRA opposes the ban, as they claim the ban unfairly targets its members for the poor dietary decisions of people. The FFRA recognizes the importance of nutritional eating, but says that fast food, in moderation, is not evil and shouldn’t be blamed.</w:t>
      </w:r>
    </w:p>
    <w:p w:rsidR="00D40908" w:rsidRPr="00183CFF" w:rsidRDefault="00D40908" w:rsidP="00F25401">
      <w:pPr>
        <w:spacing w:after="0"/>
        <w:rPr>
          <w:sz w:val="24"/>
          <w:szCs w:val="24"/>
          <w:u w:val="single"/>
        </w:rPr>
      </w:pPr>
      <w:r w:rsidRPr="00183CFF">
        <w:rPr>
          <w:sz w:val="24"/>
          <w:szCs w:val="24"/>
          <w:u w:val="single"/>
        </w:rPr>
        <w:t>Witnesses</w:t>
      </w:r>
      <w:r w:rsidR="003A5B9C" w:rsidRPr="00183CFF">
        <w:rPr>
          <w:sz w:val="24"/>
          <w:szCs w:val="24"/>
          <w:u w:val="single"/>
        </w:rPr>
        <w:t xml:space="preserve"> (</w:t>
      </w:r>
      <w:r w:rsidR="00815FDB" w:rsidRPr="00183CFF">
        <w:rPr>
          <w:sz w:val="24"/>
          <w:szCs w:val="24"/>
          <w:u w:val="single"/>
        </w:rPr>
        <w:t>their stance will depend on their perceived benefits or disadvantages)</w:t>
      </w:r>
      <w:r w:rsidRPr="00183CFF">
        <w:rPr>
          <w:sz w:val="24"/>
          <w:szCs w:val="24"/>
          <w:u w:val="single"/>
        </w:rPr>
        <w:t>:</w:t>
      </w:r>
    </w:p>
    <w:p w:rsidR="00D40908" w:rsidRPr="00815FDB" w:rsidRDefault="00D40908" w:rsidP="00F25401">
      <w:pPr>
        <w:pStyle w:val="ListParagraph"/>
        <w:numPr>
          <w:ilvl w:val="0"/>
          <w:numId w:val="1"/>
        </w:numPr>
        <w:spacing w:after="0"/>
        <w:rPr>
          <w:sz w:val="24"/>
          <w:szCs w:val="24"/>
        </w:rPr>
      </w:pPr>
      <w:r w:rsidRPr="00815FDB">
        <w:rPr>
          <w:sz w:val="24"/>
          <w:szCs w:val="24"/>
        </w:rPr>
        <w:t xml:space="preserve">Grocery </w:t>
      </w:r>
      <w:r w:rsidR="00815FDB" w:rsidRPr="00815FDB">
        <w:rPr>
          <w:sz w:val="24"/>
          <w:szCs w:val="24"/>
        </w:rPr>
        <w:t>store representatives</w:t>
      </w:r>
    </w:p>
    <w:p w:rsidR="00D40908" w:rsidRPr="00815FDB" w:rsidRDefault="00D40908" w:rsidP="00D40908">
      <w:pPr>
        <w:pStyle w:val="ListParagraph"/>
        <w:numPr>
          <w:ilvl w:val="0"/>
          <w:numId w:val="1"/>
        </w:numPr>
        <w:rPr>
          <w:sz w:val="24"/>
          <w:szCs w:val="24"/>
        </w:rPr>
      </w:pPr>
      <w:r w:rsidRPr="00815FDB">
        <w:rPr>
          <w:sz w:val="24"/>
          <w:szCs w:val="24"/>
        </w:rPr>
        <w:t>Citizens in favor of banning fast food restaurants</w:t>
      </w:r>
    </w:p>
    <w:p w:rsidR="00D40908" w:rsidRPr="00815FDB" w:rsidRDefault="00D40908" w:rsidP="00D40908">
      <w:pPr>
        <w:pStyle w:val="ListParagraph"/>
        <w:numPr>
          <w:ilvl w:val="0"/>
          <w:numId w:val="1"/>
        </w:numPr>
        <w:rPr>
          <w:sz w:val="24"/>
          <w:szCs w:val="24"/>
        </w:rPr>
      </w:pPr>
      <w:r w:rsidRPr="00815FDB">
        <w:rPr>
          <w:sz w:val="24"/>
          <w:szCs w:val="24"/>
        </w:rPr>
        <w:t>Citizens against banning fast food restaurants</w:t>
      </w:r>
    </w:p>
    <w:p w:rsidR="00D40908" w:rsidRPr="00815FDB" w:rsidRDefault="00D40908" w:rsidP="00D40908">
      <w:pPr>
        <w:pStyle w:val="ListParagraph"/>
        <w:numPr>
          <w:ilvl w:val="0"/>
          <w:numId w:val="1"/>
        </w:numPr>
        <w:rPr>
          <w:sz w:val="24"/>
          <w:szCs w:val="24"/>
        </w:rPr>
      </w:pPr>
      <w:r w:rsidRPr="00815FDB">
        <w:rPr>
          <w:sz w:val="24"/>
          <w:szCs w:val="24"/>
        </w:rPr>
        <w:t>Food suppliers</w:t>
      </w:r>
      <w:r w:rsidR="00815FDB" w:rsidRPr="00815FDB">
        <w:rPr>
          <w:sz w:val="24"/>
          <w:szCs w:val="24"/>
        </w:rPr>
        <w:t xml:space="preserve"> (e.g. supply bread, beef, chicken to restaurants)</w:t>
      </w:r>
    </w:p>
    <w:p w:rsidR="00D40908" w:rsidRPr="00815FDB" w:rsidRDefault="00D40908" w:rsidP="00D40908">
      <w:pPr>
        <w:pStyle w:val="ListParagraph"/>
        <w:numPr>
          <w:ilvl w:val="0"/>
          <w:numId w:val="1"/>
        </w:numPr>
        <w:rPr>
          <w:sz w:val="24"/>
          <w:szCs w:val="24"/>
        </w:rPr>
      </w:pPr>
      <w:r w:rsidRPr="00815FDB">
        <w:rPr>
          <w:sz w:val="24"/>
          <w:szCs w:val="24"/>
        </w:rPr>
        <w:t xml:space="preserve">Surrounding </w:t>
      </w:r>
      <w:r w:rsidR="00593F71" w:rsidRPr="00815FDB">
        <w:rPr>
          <w:sz w:val="24"/>
          <w:szCs w:val="24"/>
        </w:rPr>
        <w:t xml:space="preserve">non-food </w:t>
      </w:r>
      <w:r w:rsidRPr="00815FDB">
        <w:rPr>
          <w:sz w:val="24"/>
          <w:szCs w:val="24"/>
        </w:rPr>
        <w:t>businesses</w:t>
      </w:r>
    </w:p>
    <w:p w:rsidR="00D40908" w:rsidRPr="00815FDB" w:rsidRDefault="003F0832" w:rsidP="00D40908">
      <w:pPr>
        <w:pStyle w:val="ListParagraph"/>
        <w:numPr>
          <w:ilvl w:val="0"/>
          <w:numId w:val="1"/>
        </w:numPr>
        <w:rPr>
          <w:sz w:val="24"/>
          <w:szCs w:val="24"/>
        </w:rPr>
      </w:pPr>
      <w:r w:rsidRPr="00815FDB">
        <w:rPr>
          <w:sz w:val="24"/>
          <w:szCs w:val="24"/>
        </w:rPr>
        <w:t>Politicians</w:t>
      </w:r>
      <w:r w:rsidR="00681F2F">
        <w:rPr>
          <w:sz w:val="24"/>
          <w:szCs w:val="24"/>
        </w:rPr>
        <w:t xml:space="preserve"> representing citizens </w:t>
      </w:r>
    </w:p>
    <w:p w:rsidR="003F0832" w:rsidRPr="00815FDB" w:rsidRDefault="003F0832" w:rsidP="00D40908">
      <w:pPr>
        <w:pStyle w:val="ListParagraph"/>
        <w:numPr>
          <w:ilvl w:val="0"/>
          <w:numId w:val="1"/>
        </w:numPr>
        <w:rPr>
          <w:sz w:val="24"/>
          <w:szCs w:val="24"/>
        </w:rPr>
      </w:pPr>
      <w:r w:rsidRPr="00815FDB">
        <w:rPr>
          <w:sz w:val="24"/>
          <w:szCs w:val="24"/>
        </w:rPr>
        <w:t>Convenience store</w:t>
      </w:r>
      <w:r w:rsidR="00DB3E73">
        <w:rPr>
          <w:sz w:val="24"/>
          <w:szCs w:val="24"/>
        </w:rPr>
        <w:t>/gas station</w:t>
      </w:r>
      <w:r w:rsidRPr="00815FDB">
        <w:rPr>
          <w:sz w:val="24"/>
          <w:szCs w:val="24"/>
        </w:rPr>
        <w:t xml:space="preserve"> owners</w:t>
      </w:r>
    </w:p>
    <w:p w:rsidR="00815FDB" w:rsidRPr="00815FDB" w:rsidRDefault="00593F71" w:rsidP="00815FDB">
      <w:pPr>
        <w:pStyle w:val="ListParagraph"/>
        <w:numPr>
          <w:ilvl w:val="0"/>
          <w:numId w:val="1"/>
        </w:numPr>
        <w:rPr>
          <w:sz w:val="24"/>
          <w:szCs w:val="24"/>
        </w:rPr>
      </w:pPr>
      <w:r w:rsidRPr="00815FDB">
        <w:rPr>
          <w:sz w:val="24"/>
          <w:szCs w:val="24"/>
        </w:rPr>
        <w:t>Non-fast food restaurant owners</w:t>
      </w:r>
    </w:p>
    <w:p w:rsidR="00815FDB" w:rsidRPr="00815FDB" w:rsidRDefault="00815FDB" w:rsidP="00815FDB">
      <w:pPr>
        <w:spacing w:after="0"/>
        <w:rPr>
          <w:sz w:val="24"/>
          <w:szCs w:val="24"/>
        </w:rPr>
      </w:pPr>
      <w:r w:rsidRPr="00815FDB">
        <w:rPr>
          <w:sz w:val="24"/>
          <w:szCs w:val="24"/>
          <w:u w:val="single"/>
        </w:rPr>
        <w:t>Trial Agenda:</w:t>
      </w:r>
    </w:p>
    <w:p w:rsidR="00815FDB" w:rsidRPr="001C0949" w:rsidRDefault="00815FDB" w:rsidP="001C0949">
      <w:pPr>
        <w:pStyle w:val="ListParagraph"/>
        <w:numPr>
          <w:ilvl w:val="0"/>
          <w:numId w:val="2"/>
        </w:numPr>
        <w:spacing w:after="0"/>
        <w:rPr>
          <w:sz w:val="24"/>
          <w:szCs w:val="24"/>
        </w:rPr>
      </w:pPr>
      <w:r w:rsidRPr="001C0949">
        <w:rPr>
          <w:sz w:val="24"/>
          <w:szCs w:val="24"/>
        </w:rPr>
        <w:t>opening statement by City Council (3:00</w:t>
      </w:r>
      <w:r w:rsidR="00837B9F">
        <w:rPr>
          <w:sz w:val="24"/>
          <w:szCs w:val="24"/>
        </w:rPr>
        <w:t xml:space="preserve"> max</w:t>
      </w:r>
      <w:r w:rsidRPr="001C0949">
        <w:rPr>
          <w:sz w:val="24"/>
          <w:szCs w:val="24"/>
        </w:rPr>
        <w:t>)</w:t>
      </w:r>
    </w:p>
    <w:p w:rsidR="00815FDB" w:rsidRPr="001C0949" w:rsidRDefault="00815FDB" w:rsidP="001C0949">
      <w:pPr>
        <w:pStyle w:val="ListParagraph"/>
        <w:numPr>
          <w:ilvl w:val="0"/>
          <w:numId w:val="2"/>
        </w:numPr>
        <w:spacing w:after="0"/>
        <w:rPr>
          <w:sz w:val="24"/>
          <w:szCs w:val="24"/>
        </w:rPr>
      </w:pPr>
      <w:r w:rsidRPr="001C0949">
        <w:rPr>
          <w:sz w:val="24"/>
          <w:szCs w:val="24"/>
        </w:rPr>
        <w:t>opening statement by FFRA (3:00</w:t>
      </w:r>
      <w:r w:rsidR="00837B9F">
        <w:rPr>
          <w:sz w:val="24"/>
          <w:szCs w:val="24"/>
        </w:rPr>
        <w:t xml:space="preserve"> max</w:t>
      </w:r>
      <w:r w:rsidRPr="001C0949">
        <w:rPr>
          <w:sz w:val="24"/>
          <w:szCs w:val="24"/>
        </w:rPr>
        <w:t>)</w:t>
      </w:r>
    </w:p>
    <w:p w:rsidR="00815FDB" w:rsidRPr="001C0949" w:rsidRDefault="00815FDB" w:rsidP="001C0949">
      <w:pPr>
        <w:pStyle w:val="ListParagraph"/>
        <w:numPr>
          <w:ilvl w:val="0"/>
          <w:numId w:val="2"/>
        </w:numPr>
        <w:spacing w:after="0"/>
        <w:rPr>
          <w:sz w:val="24"/>
          <w:szCs w:val="24"/>
        </w:rPr>
      </w:pPr>
      <w:r w:rsidRPr="001C0949">
        <w:rPr>
          <w:sz w:val="24"/>
          <w:szCs w:val="24"/>
        </w:rPr>
        <w:t>Judges will call witnesses to testify. Each group of witnesses will be questioned by (in order) judges, City Council, FFRA.</w:t>
      </w:r>
    </w:p>
    <w:p w:rsidR="00815FDB" w:rsidRPr="001C0949" w:rsidRDefault="00815FDB" w:rsidP="001C0949">
      <w:pPr>
        <w:pStyle w:val="ListParagraph"/>
        <w:numPr>
          <w:ilvl w:val="0"/>
          <w:numId w:val="2"/>
        </w:numPr>
        <w:spacing w:after="0"/>
        <w:rPr>
          <w:sz w:val="24"/>
          <w:szCs w:val="24"/>
        </w:rPr>
      </w:pPr>
      <w:r w:rsidRPr="001C0949">
        <w:rPr>
          <w:sz w:val="24"/>
          <w:szCs w:val="24"/>
        </w:rPr>
        <w:t>Closing statement by City Council (3:00</w:t>
      </w:r>
      <w:r w:rsidR="00837B9F">
        <w:rPr>
          <w:sz w:val="24"/>
          <w:szCs w:val="24"/>
        </w:rPr>
        <w:t xml:space="preserve"> max</w:t>
      </w:r>
      <w:r w:rsidRPr="001C0949">
        <w:rPr>
          <w:sz w:val="24"/>
          <w:szCs w:val="24"/>
        </w:rPr>
        <w:t>)</w:t>
      </w:r>
    </w:p>
    <w:p w:rsidR="00815FDB" w:rsidRPr="001C0949" w:rsidRDefault="00815FDB" w:rsidP="001C0949">
      <w:pPr>
        <w:pStyle w:val="ListParagraph"/>
        <w:numPr>
          <w:ilvl w:val="0"/>
          <w:numId w:val="2"/>
        </w:numPr>
        <w:spacing w:after="0"/>
        <w:rPr>
          <w:sz w:val="24"/>
          <w:szCs w:val="24"/>
        </w:rPr>
      </w:pPr>
      <w:r w:rsidRPr="001C0949">
        <w:rPr>
          <w:sz w:val="24"/>
          <w:szCs w:val="24"/>
        </w:rPr>
        <w:t>Closing statement by FFRA (3:00</w:t>
      </w:r>
      <w:r w:rsidR="00837B9F">
        <w:rPr>
          <w:sz w:val="24"/>
          <w:szCs w:val="24"/>
        </w:rPr>
        <w:t xml:space="preserve"> max</w:t>
      </w:r>
      <w:r w:rsidRPr="001C0949">
        <w:rPr>
          <w:sz w:val="24"/>
          <w:szCs w:val="24"/>
        </w:rPr>
        <w:t>)</w:t>
      </w:r>
    </w:p>
    <w:p w:rsidR="00815FDB" w:rsidRPr="001C0949" w:rsidRDefault="00815FDB" w:rsidP="001C0949">
      <w:pPr>
        <w:pStyle w:val="ListParagraph"/>
        <w:numPr>
          <w:ilvl w:val="0"/>
          <w:numId w:val="2"/>
        </w:numPr>
        <w:spacing w:after="0"/>
        <w:rPr>
          <w:sz w:val="24"/>
          <w:szCs w:val="24"/>
        </w:rPr>
      </w:pPr>
      <w:r w:rsidRPr="001C0949">
        <w:rPr>
          <w:sz w:val="24"/>
          <w:szCs w:val="24"/>
        </w:rPr>
        <w:t xml:space="preserve">Judges’ discussion and announcement of verdict </w:t>
      </w:r>
    </w:p>
    <w:sectPr w:rsidR="00815FDB" w:rsidRPr="001C0949" w:rsidSect="00815FD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A2" w:rsidRDefault="006F3BA2" w:rsidP="00CB7600">
      <w:pPr>
        <w:spacing w:after="0" w:line="240" w:lineRule="auto"/>
      </w:pPr>
      <w:r>
        <w:separator/>
      </w:r>
    </w:p>
  </w:endnote>
  <w:endnote w:type="continuationSeparator" w:id="0">
    <w:p w:rsidR="006F3BA2" w:rsidRDefault="006F3BA2" w:rsidP="00CB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A2" w:rsidRDefault="006F3BA2" w:rsidP="00CB7600">
      <w:pPr>
        <w:spacing w:after="0" w:line="240" w:lineRule="auto"/>
      </w:pPr>
      <w:r>
        <w:separator/>
      </w:r>
    </w:p>
  </w:footnote>
  <w:footnote w:type="continuationSeparator" w:id="0">
    <w:p w:rsidR="006F3BA2" w:rsidRDefault="006F3BA2" w:rsidP="00CB7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600" w:rsidRPr="00CB7600" w:rsidRDefault="00CB7600" w:rsidP="00CB7600">
    <w:pPr>
      <w:pStyle w:val="Header"/>
      <w:jc w:val="center"/>
      <w:rPr>
        <w:u w:val="single"/>
      </w:rPr>
    </w:pPr>
    <w:r w:rsidRPr="00CB7600">
      <w:rPr>
        <w:u w:val="single"/>
      </w:rPr>
      <w:t>Food Desert Trial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D15A0"/>
    <w:multiLevelType w:val="hybridMultilevel"/>
    <w:tmpl w:val="B06A7FEC"/>
    <w:lvl w:ilvl="0" w:tplc="9CAABE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B22A2"/>
    <w:multiLevelType w:val="hybridMultilevel"/>
    <w:tmpl w:val="F9B2B7CE"/>
    <w:lvl w:ilvl="0" w:tplc="9CAABE1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08"/>
    <w:rsid w:val="0017499A"/>
    <w:rsid w:val="00183CFF"/>
    <w:rsid w:val="001C0949"/>
    <w:rsid w:val="001C781F"/>
    <w:rsid w:val="00333AC8"/>
    <w:rsid w:val="003A5B9C"/>
    <w:rsid w:val="003D7D36"/>
    <w:rsid w:val="003F0832"/>
    <w:rsid w:val="00580C4D"/>
    <w:rsid w:val="00593F71"/>
    <w:rsid w:val="00681F2F"/>
    <w:rsid w:val="006A2512"/>
    <w:rsid w:val="006D587C"/>
    <w:rsid w:val="006F3BA2"/>
    <w:rsid w:val="007A3572"/>
    <w:rsid w:val="00815FDB"/>
    <w:rsid w:val="00837B9F"/>
    <w:rsid w:val="008F2FDB"/>
    <w:rsid w:val="00996653"/>
    <w:rsid w:val="00B55B1A"/>
    <w:rsid w:val="00CB7600"/>
    <w:rsid w:val="00D40908"/>
    <w:rsid w:val="00DB3E73"/>
    <w:rsid w:val="00F25401"/>
    <w:rsid w:val="00F70E4F"/>
    <w:rsid w:val="00FB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08"/>
    <w:pPr>
      <w:ind w:left="720"/>
      <w:contextualSpacing/>
    </w:pPr>
  </w:style>
  <w:style w:type="paragraph" w:styleId="Header">
    <w:name w:val="header"/>
    <w:basedOn w:val="Normal"/>
    <w:link w:val="HeaderChar"/>
    <w:uiPriority w:val="99"/>
    <w:unhideWhenUsed/>
    <w:rsid w:val="00CB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00"/>
  </w:style>
  <w:style w:type="paragraph" w:styleId="Footer">
    <w:name w:val="footer"/>
    <w:basedOn w:val="Normal"/>
    <w:link w:val="FooterChar"/>
    <w:uiPriority w:val="99"/>
    <w:unhideWhenUsed/>
    <w:rsid w:val="00CB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08"/>
    <w:pPr>
      <w:ind w:left="720"/>
      <w:contextualSpacing/>
    </w:pPr>
  </w:style>
  <w:style w:type="paragraph" w:styleId="Header">
    <w:name w:val="header"/>
    <w:basedOn w:val="Normal"/>
    <w:link w:val="HeaderChar"/>
    <w:uiPriority w:val="99"/>
    <w:unhideWhenUsed/>
    <w:rsid w:val="00CB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00"/>
  </w:style>
  <w:style w:type="paragraph" w:styleId="Footer">
    <w:name w:val="footer"/>
    <w:basedOn w:val="Normal"/>
    <w:link w:val="FooterChar"/>
    <w:uiPriority w:val="99"/>
    <w:unhideWhenUsed/>
    <w:rsid w:val="00CB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25</cp:revision>
  <dcterms:created xsi:type="dcterms:W3CDTF">2014-02-06T18:28:00Z</dcterms:created>
  <dcterms:modified xsi:type="dcterms:W3CDTF">2014-02-06T21:13:00Z</dcterms:modified>
</cp:coreProperties>
</file>