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EF9" w:rsidRPr="002E037D" w:rsidRDefault="002E037D" w:rsidP="002E037D">
      <w:pPr>
        <w:spacing w:after="0"/>
        <w:ind w:left="-720" w:right="-630"/>
        <w:rPr>
          <w:rFonts w:ascii="Rockwell" w:hAnsi="Rockwell"/>
          <w:sz w:val="20"/>
          <w:szCs w:val="20"/>
        </w:rPr>
      </w:pPr>
      <w:r w:rsidRPr="002E037D">
        <w:rPr>
          <w:rFonts w:ascii="Rockwell" w:hAnsi="Rockwell"/>
          <w:sz w:val="20"/>
          <w:szCs w:val="20"/>
        </w:rPr>
        <w:t>APUSH</w:t>
      </w:r>
    </w:p>
    <w:p w:rsidR="002E037D" w:rsidRPr="002E037D" w:rsidRDefault="00941852" w:rsidP="002E037D">
      <w:pPr>
        <w:spacing w:after="0"/>
        <w:ind w:left="-720" w:right="-630"/>
        <w:rPr>
          <w:rFonts w:ascii="Rockwell" w:hAnsi="Rockwell"/>
          <w:sz w:val="20"/>
          <w:szCs w:val="20"/>
        </w:rPr>
      </w:pPr>
      <w:r>
        <w:rPr>
          <w:rFonts w:ascii="Rockwell" w:hAnsi="Rockwell"/>
          <w:sz w:val="20"/>
          <w:szCs w:val="20"/>
        </w:rPr>
        <w:t>Mrs. Jordan</w:t>
      </w:r>
    </w:p>
    <w:p w:rsidR="002E037D" w:rsidRDefault="002E037D" w:rsidP="002E037D">
      <w:pPr>
        <w:spacing w:after="0"/>
        <w:ind w:left="-720" w:right="-630"/>
        <w:rPr>
          <w:rFonts w:ascii="Rockwell" w:hAnsi="Rockwell"/>
          <w:sz w:val="20"/>
          <w:szCs w:val="20"/>
        </w:rPr>
      </w:pPr>
      <w:r w:rsidRPr="002E037D">
        <w:rPr>
          <w:rFonts w:ascii="Rockwell" w:hAnsi="Rockwell"/>
          <w:sz w:val="20"/>
          <w:szCs w:val="20"/>
        </w:rPr>
        <w:t>AP Exam Review</w:t>
      </w:r>
    </w:p>
    <w:p w:rsidR="002E037D" w:rsidRPr="002E037D" w:rsidRDefault="002E037D" w:rsidP="002E037D">
      <w:pPr>
        <w:spacing w:after="0"/>
        <w:ind w:left="-720" w:right="-630"/>
        <w:jc w:val="center"/>
        <w:rPr>
          <w:rFonts w:ascii="Rockwell" w:hAnsi="Rockwell"/>
          <w:b/>
        </w:rPr>
      </w:pPr>
      <w:r w:rsidRPr="002E037D">
        <w:rPr>
          <w:rFonts w:ascii="Rockwell" w:hAnsi="Rockwell"/>
          <w:b/>
        </w:rPr>
        <w:t>CL Lesson 17: Crit</w:t>
      </w:r>
      <w:r>
        <w:rPr>
          <w:rFonts w:ascii="Rockwell" w:hAnsi="Rockwell"/>
          <w:b/>
        </w:rPr>
        <w:t>ical Events in American History</w:t>
      </w:r>
    </w:p>
    <w:p w:rsidR="002E037D" w:rsidRPr="002E037D" w:rsidRDefault="002E037D" w:rsidP="002E037D">
      <w:pPr>
        <w:spacing w:after="0"/>
        <w:ind w:left="-720" w:right="-630"/>
        <w:rPr>
          <w:rFonts w:ascii="Rockwell" w:hAnsi="Rockwell"/>
          <w:i/>
          <w:sz w:val="20"/>
          <w:szCs w:val="20"/>
        </w:rPr>
      </w:pPr>
      <w:r w:rsidRPr="002E037D">
        <w:rPr>
          <w:rFonts w:ascii="Rockwell" w:hAnsi="Rockwell"/>
          <w:b/>
          <w:sz w:val="20"/>
          <w:szCs w:val="20"/>
        </w:rPr>
        <w:t>Directions:</w:t>
      </w:r>
      <w:r>
        <w:rPr>
          <w:rFonts w:ascii="Rockwell" w:hAnsi="Rockwell"/>
          <w:sz w:val="20"/>
          <w:szCs w:val="20"/>
        </w:rPr>
        <w:t xml:space="preserve"> The following chart lists dates for major turning points in American history.  In each case, identify the implied event and what caused it, comment on its significance (effects), and then list at least three concurrent movements, trends, or activities in literature, science, art or economics.  This brainstorming activity encourages the development of skills needed to be successful in free-response essays about history.  For the purpose of this activity, define </w:t>
      </w:r>
      <w:r>
        <w:rPr>
          <w:rFonts w:ascii="Rockwell" w:hAnsi="Rockwell"/>
          <w:i/>
          <w:sz w:val="20"/>
          <w:szCs w:val="20"/>
        </w:rPr>
        <w:t>concurrent</w:t>
      </w:r>
      <w:r>
        <w:rPr>
          <w:rFonts w:ascii="Rockwell" w:hAnsi="Rockwell"/>
          <w:sz w:val="20"/>
          <w:szCs w:val="20"/>
        </w:rPr>
        <w:t xml:space="preserve"> as within five years of the event in question.  The first event has been completed as an example. </w:t>
      </w:r>
      <w:r w:rsidRPr="002E037D">
        <w:rPr>
          <w:rFonts w:ascii="Rockwell" w:hAnsi="Rockwell"/>
          <w:i/>
          <w:sz w:val="20"/>
          <w:szCs w:val="20"/>
        </w:rPr>
        <w:t>Note: For each event a chapter number or page number corresponding to the American Pageant has been given.  For the events with page numbers (the events you have not yet learned about in class) please look beyond that given page number to figure out the concurrent events.</w:t>
      </w:r>
    </w:p>
    <w:p w:rsidR="002E037D" w:rsidRDefault="002E037D" w:rsidP="002E037D">
      <w:pPr>
        <w:spacing w:after="0"/>
        <w:rPr>
          <w:rFonts w:ascii="Rockwell" w:hAnsi="Rockwell"/>
          <w:sz w:val="20"/>
          <w:szCs w:val="20"/>
        </w:rPr>
      </w:pPr>
    </w:p>
    <w:tbl>
      <w:tblPr>
        <w:tblStyle w:val="TableGrid"/>
        <w:tblW w:w="10620" w:type="dxa"/>
        <w:tblInd w:w="-612" w:type="dxa"/>
        <w:tblBorders>
          <w:top w:val="none" w:sz="0" w:space="0" w:color="auto"/>
          <w:left w:val="none" w:sz="0" w:space="0" w:color="auto"/>
          <w:right w:val="none" w:sz="0" w:space="0" w:color="auto"/>
        </w:tblBorders>
        <w:tblLook w:val="04A0" w:firstRow="1" w:lastRow="0" w:firstColumn="1" w:lastColumn="0" w:noHBand="0" w:noVBand="1"/>
      </w:tblPr>
      <w:tblGrid>
        <w:gridCol w:w="1080"/>
        <w:gridCol w:w="2340"/>
        <w:gridCol w:w="4230"/>
        <w:gridCol w:w="2970"/>
      </w:tblGrid>
      <w:tr w:rsidR="002E037D" w:rsidTr="002E037D">
        <w:tc>
          <w:tcPr>
            <w:tcW w:w="1080" w:type="dxa"/>
            <w:tcBorders>
              <w:top w:val="nil"/>
              <w:bottom w:val="double" w:sz="4" w:space="0" w:color="auto"/>
            </w:tcBorders>
          </w:tcPr>
          <w:p w:rsidR="002E037D" w:rsidRDefault="002E037D" w:rsidP="002E037D">
            <w:pPr>
              <w:jc w:val="center"/>
              <w:rPr>
                <w:rFonts w:ascii="Rockwell" w:hAnsi="Rockwell"/>
                <w:sz w:val="20"/>
                <w:szCs w:val="20"/>
              </w:rPr>
            </w:pPr>
            <w:r>
              <w:rPr>
                <w:rFonts w:ascii="Rockwell" w:hAnsi="Rockwell"/>
                <w:sz w:val="20"/>
                <w:szCs w:val="20"/>
              </w:rPr>
              <w:t>Year</w:t>
            </w:r>
          </w:p>
        </w:tc>
        <w:tc>
          <w:tcPr>
            <w:tcW w:w="2340" w:type="dxa"/>
            <w:tcBorders>
              <w:top w:val="nil"/>
              <w:bottom w:val="double" w:sz="4" w:space="0" w:color="auto"/>
            </w:tcBorders>
          </w:tcPr>
          <w:p w:rsidR="002E037D" w:rsidRDefault="002E037D" w:rsidP="002E037D">
            <w:pPr>
              <w:jc w:val="center"/>
              <w:rPr>
                <w:rFonts w:ascii="Rockwell" w:hAnsi="Rockwell"/>
                <w:sz w:val="20"/>
                <w:szCs w:val="20"/>
              </w:rPr>
            </w:pPr>
            <w:r>
              <w:rPr>
                <w:rFonts w:ascii="Rockwell" w:hAnsi="Rockwell"/>
                <w:sz w:val="20"/>
                <w:szCs w:val="20"/>
              </w:rPr>
              <w:t>Event (with Causes)</w:t>
            </w:r>
          </w:p>
        </w:tc>
        <w:tc>
          <w:tcPr>
            <w:tcW w:w="4230" w:type="dxa"/>
            <w:tcBorders>
              <w:top w:val="nil"/>
              <w:bottom w:val="double" w:sz="4" w:space="0" w:color="auto"/>
            </w:tcBorders>
          </w:tcPr>
          <w:p w:rsidR="002E037D" w:rsidRDefault="002E037D" w:rsidP="002E037D">
            <w:pPr>
              <w:jc w:val="center"/>
              <w:rPr>
                <w:rFonts w:ascii="Rockwell" w:hAnsi="Rockwell"/>
                <w:sz w:val="20"/>
                <w:szCs w:val="20"/>
              </w:rPr>
            </w:pPr>
            <w:r>
              <w:rPr>
                <w:rFonts w:ascii="Rockwell" w:hAnsi="Rockwell"/>
                <w:sz w:val="20"/>
                <w:szCs w:val="20"/>
              </w:rPr>
              <w:t>Significance (Effects)</w:t>
            </w:r>
          </w:p>
        </w:tc>
        <w:tc>
          <w:tcPr>
            <w:tcW w:w="2970" w:type="dxa"/>
            <w:tcBorders>
              <w:top w:val="nil"/>
              <w:bottom w:val="double" w:sz="4" w:space="0" w:color="auto"/>
            </w:tcBorders>
          </w:tcPr>
          <w:p w:rsidR="002E037D" w:rsidRDefault="002E037D" w:rsidP="002E037D">
            <w:pPr>
              <w:jc w:val="center"/>
              <w:rPr>
                <w:rFonts w:ascii="Rockwell" w:hAnsi="Rockwell"/>
                <w:sz w:val="20"/>
                <w:szCs w:val="20"/>
              </w:rPr>
            </w:pPr>
            <w:r>
              <w:rPr>
                <w:rFonts w:ascii="Rockwell" w:hAnsi="Rockwell"/>
                <w:sz w:val="20"/>
                <w:szCs w:val="20"/>
              </w:rPr>
              <w:t>Three Concurrent Events</w:t>
            </w:r>
          </w:p>
        </w:tc>
      </w:tr>
      <w:tr w:rsidR="002E037D" w:rsidTr="002E037D">
        <w:tc>
          <w:tcPr>
            <w:tcW w:w="1080" w:type="dxa"/>
            <w:tcBorders>
              <w:top w:val="doub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t>1763</w:t>
            </w:r>
          </w:p>
          <w:p w:rsidR="002E037D" w:rsidRDefault="002E037D" w:rsidP="002E037D">
            <w:pPr>
              <w:jc w:val="center"/>
              <w:rPr>
                <w:rFonts w:ascii="Rockwell" w:hAnsi="Rockwell"/>
                <w:sz w:val="20"/>
                <w:szCs w:val="20"/>
              </w:rPr>
            </w:pPr>
            <w:r>
              <w:rPr>
                <w:rFonts w:ascii="Rockwell" w:hAnsi="Rockwell"/>
                <w:sz w:val="20"/>
                <w:szCs w:val="20"/>
              </w:rPr>
              <w:t>(Ch. 6)</w:t>
            </w:r>
          </w:p>
        </w:tc>
        <w:tc>
          <w:tcPr>
            <w:tcW w:w="2340" w:type="dxa"/>
            <w:tcBorders>
              <w:top w:val="double" w:sz="4" w:space="0" w:color="auto"/>
            </w:tcBorders>
          </w:tcPr>
          <w:p w:rsidR="002E037D" w:rsidRPr="002E037D" w:rsidRDefault="002E037D" w:rsidP="002E037D">
            <w:pPr>
              <w:rPr>
                <w:rFonts w:ascii="Rockwell" w:hAnsi="Rockwell"/>
                <w:b/>
                <w:i/>
                <w:sz w:val="20"/>
                <w:szCs w:val="20"/>
              </w:rPr>
            </w:pPr>
            <w:r>
              <w:rPr>
                <w:rFonts w:ascii="Rockwell" w:hAnsi="Rockwell"/>
                <w:b/>
                <w:i/>
                <w:sz w:val="20"/>
                <w:szCs w:val="20"/>
              </w:rPr>
              <w:t>Example</w:t>
            </w:r>
          </w:p>
          <w:p w:rsidR="002E037D" w:rsidRDefault="002E037D" w:rsidP="002E037D">
            <w:pPr>
              <w:rPr>
                <w:rFonts w:ascii="Rockwell" w:hAnsi="Rockwell"/>
                <w:sz w:val="20"/>
                <w:szCs w:val="20"/>
              </w:rPr>
            </w:pPr>
            <w:r>
              <w:rPr>
                <w:rFonts w:ascii="Rockwell" w:hAnsi="Rockwell"/>
                <w:sz w:val="20"/>
                <w:szCs w:val="20"/>
              </w:rPr>
              <w:t>Treaty of Paris: Result of the British victory in the French-Indian War (Seven Years War).</w:t>
            </w:r>
          </w:p>
        </w:tc>
        <w:tc>
          <w:tcPr>
            <w:tcW w:w="4230" w:type="dxa"/>
            <w:tcBorders>
              <w:top w:val="double" w:sz="4" w:space="0" w:color="auto"/>
            </w:tcBorders>
          </w:tcPr>
          <w:p w:rsidR="002E037D" w:rsidRDefault="002E037D" w:rsidP="00BB3F75">
            <w:pPr>
              <w:rPr>
                <w:rFonts w:ascii="Rockwell" w:hAnsi="Rockwell"/>
                <w:sz w:val="20"/>
                <w:szCs w:val="20"/>
              </w:rPr>
            </w:pPr>
            <w:r>
              <w:rPr>
                <w:rFonts w:ascii="Rockwell" w:hAnsi="Rockwell"/>
                <w:sz w:val="20"/>
                <w:szCs w:val="20"/>
              </w:rPr>
              <w:t xml:space="preserve">Gave British control of all land </w:t>
            </w:r>
            <w:r w:rsidR="00BB3F75">
              <w:rPr>
                <w:rFonts w:ascii="Rockwell" w:hAnsi="Rockwell"/>
                <w:sz w:val="20"/>
                <w:szCs w:val="20"/>
              </w:rPr>
              <w:t>east of the Mississippi River.</w:t>
            </w:r>
            <w:r>
              <w:rPr>
                <w:rFonts w:ascii="Rockwell" w:hAnsi="Rockwell"/>
                <w:sz w:val="20"/>
                <w:szCs w:val="20"/>
              </w:rPr>
              <w:t xml:space="preserve"> </w:t>
            </w:r>
            <w:r w:rsidR="00BB3F75">
              <w:rPr>
                <w:rFonts w:ascii="Rockwell" w:hAnsi="Rockwell"/>
                <w:sz w:val="20"/>
                <w:szCs w:val="20"/>
              </w:rPr>
              <w:t>Gave British control of Canada.</w:t>
            </w:r>
            <w:bookmarkStart w:id="0" w:name="_GoBack"/>
            <w:bookmarkEnd w:id="0"/>
            <w:r>
              <w:rPr>
                <w:rFonts w:ascii="Rockwell" w:hAnsi="Rockwell"/>
                <w:sz w:val="20"/>
                <w:szCs w:val="20"/>
              </w:rPr>
              <w:t xml:space="preserve"> The British, who needed money to pay for past wars and the cost of administering new lands, imposed new taxes on the colonies, who refused to pay for protections they believed were not needed.  This led to the American Revolution</w:t>
            </w:r>
          </w:p>
        </w:tc>
        <w:tc>
          <w:tcPr>
            <w:tcW w:w="2970" w:type="dxa"/>
            <w:tcBorders>
              <w:top w:val="double" w:sz="4" w:space="0" w:color="auto"/>
            </w:tcBorders>
          </w:tcPr>
          <w:p w:rsidR="002E037D" w:rsidRDefault="002E037D" w:rsidP="002E037D">
            <w:pPr>
              <w:rPr>
                <w:rFonts w:ascii="Rockwell" w:hAnsi="Rockwell"/>
                <w:sz w:val="20"/>
                <w:szCs w:val="20"/>
              </w:rPr>
            </w:pPr>
            <w:r>
              <w:rPr>
                <w:rFonts w:ascii="Rockwell" w:hAnsi="Rockwell"/>
                <w:sz w:val="20"/>
                <w:szCs w:val="20"/>
              </w:rPr>
              <w:t xml:space="preserve">Proclamation of 1763 </w:t>
            </w:r>
          </w:p>
          <w:p w:rsidR="002E037D" w:rsidRDefault="002E037D" w:rsidP="002E037D">
            <w:pPr>
              <w:rPr>
                <w:rFonts w:ascii="Rockwell" w:hAnsi="Rockwell"/>
                <w:sz w:val="20"/>
                <w:szCs w:val="20"/>
              </w:rPr>
            </w:pPr>
            <w:r>
              <w:rPr>
                <w:rFonts w:ascii="Rockwell" w:hAnsi="Rockwell"/>
                <w:sz w:val="20"/>
                <w:szCs w:val="20"/>
              </w:rPr>
              <w:t>Westward Expansion</w:t>
            </w:r>
          </w:p>
          <w:p w:rsidR="002E037D" w:rsidRDefault="00BB3F75" w:rsidP="002E037D">
            <w:pPr>
              <w:rPr>
                <w:rFonts w:ascii="Rockwell" w:hAnsi="Rockwell"/>
                <w:sz w:val="20"/>
                <w:szCs w:val="20"/>
              </w:rPr>
            </w:pPr>
            <w:r>
              <w:rPr>
                <w:rFonts w:ascii="Rockwell" w:hAnsi="Rockwell"/>
                <w:sz w:val="20"/>
                <w:szCs w:val="20"/>
              </w:rPr>
              <w:t>Rise of Republicanism</w:t>
            </w:r>
          </w:p>
          <w:p w:rsidR="002E037D" w:rsidRPr="002E037D" w:rsidRDefault="00BB3F75" w:rsidP="002E037D">
            <w:pPr>
              <w:rPr>
                <w:rFonts w:ascii="Rockwell" w:hAnsi="Rockwell"/>
                <w:sz w:val="20"/>
                <w:szCs w:val="20"/>
              </w:rPr>
            </w:pPr>
            <w:r>
              <w:rPr>
                <w:rFonts w:ascii="Rockwell" w:hAnsi="Rockwell"/>
                <w:sz w:val="20"/>
                <w:szCs w:val="20"/>
              </w:rPr>
              <w:t>Enforcement of m</w:t>
            </w:r>
            <w:r w:rsidR="002E037D">
              <w:rPr>
                <w:rFonts w:ascii="Rockwell" w:hAnsi="Rockwell"/>
                <w:sz w:val="20"/>
                <w:szCs w:val="20"/>
              </w:rPr>
              <w:t>ercantilism</w:t>
            </w: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1776</w:t>
            </w:r>
          </w:p>
          <w:p w:rsidR="002E037D" w:rsidRDefault="002E037D" w:rsidP="002E037D">
            <w:pPr>
              <w:jc w:val="center"/>
              <w:rPr>
                <w:rFonts w:ascii="Rockwell" w:hAnsi="Rockwell"/>
                <w:sz w:val="20"/>
                <w:szCs w:val="20"/>
              </w:rPr>
            </w:pPr>
            <w:r>
              <w:rPr>
                <w:rFonts w:ascii="Rockwell" w:hAnsi="Rockwell"/>
                <w:sz w:val="20"/>
                <w:szCs w:val="20"/>
              </w:rPr>
              <w:t>(Ch. 8)</w:t>
            </w:r>
          </w:p>
        </w:tc>
        <w:tc>
          <w:tcPr>
            <w:tcW w:w="2340" w:type="dxa"/>
          </w:tcPr>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1789</w:t>
            </w:r>
          </w:p>
          <w:p w:rsidR="002E037D" w:rsidRDefault="002E037D" w:rsidP="002E037D">
            <w:pPr>
              <w:jc w:val="center"/>
              <w:rPr>
                <w:rFonts w:ascii="Rockwell" w:hAnsi="Rockwell"/>
                <w:sz w:val="20"/>
                <w:szCs w:val="20"/>
              </w:rPr>
            </w:pPr>
            <w:r>
              <w:rPr>
                <w:rFonts w:ascii="Rockwell" w:hAnsi="Rockwell"/>
                <w:sz w:val="20"/>
                <w:szCs w:val="20"/>
              </w:rPr>
              <w:t>(Ch. 9)</w:t>
            </w:r>
          </w:p>
        </w:tc>
        <w:tc>
          <w:tcPr>
            <w:tcW w:w="2340" w:type="dxa"/>
          </w:tcPr>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1800</w:t>
            </w:r>
          </w:p>
          <w:p w:rsidR="002E037D" w:rsidRDefault="002E037D" w:rsidP="002E037D">
            <w:pPr>
              <w:jc w:val="center"/>
              <w:rPr>
                <w:rFonts w:ascii="Rockwell" w:hAnsi="Rockwell"/>
                <w:sz w:val="20"/>
                <w:szCs w:val="20"/>
              </w:rPr>
            </w:pPr>
            <w:r>
              <w:rPr>
                <w:rFonts w:ascii="Rockwell" w:hAnsi="Rockwell"/>
                <w:sz w:val="20"/>
                <w:szCs w:val="20"/>
              </w:rPr>
              <w:t>(Ch. 11)</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1803</w:t>
            </w:r>
          </w:p>
          <w:p w:rsidR="002E037D" w:rsidRDefault="002E037D" w:rsidP="002E037D">
            <w:pPr>
              <w:jc w:val="center"/>
              <w:rPr>
                <w:rFonts w:ascii="Rockwell" w:hAnsi="Rockwell"/>
                <w:sz w:val="20"/>
                <w:szCs w:val="20"/>
              </w:rPr>
            </w:pPr>
            <w:r>
              <w:rPr>
                <w:rFonts w:ascii="Rockwell" w:hAnsi="Rockwell"/>
                <w:sz w:val="20"/>
                <w:szCs w:val="20"/>
              </w:rPr>
              <w:t>(Ch. 11)</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490605">
            <w:pP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490605" w:rsidTr="00490605">
        <w:tc>
          <w:tcPr>
            <w:tcW w:w="1080" w:type="dxa"/>
            <w:tcBorders>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Year</w:t>
            </w:r>
          </w:p>
        </w:tc>
        <w:tc>
          <w:tcPr>
            <w:tcW w:w="2340" w:type="dxa"/>
            <w:tcBorders>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Event (with Causes)</w:t>
            </w:r>
          </w:p>
        </w:tc>
        <w:tc>
          <w:tcPr>
            <w:tcW w:w="4230" w:type="dxa"/>
            <w:tcBorders>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Significance (Effects)</w:t>
            </w:r>
          </w:p>
        </w:tc>
        <w:tc>
          <w:tcPr>
            <w:tcW w:w="2970" w:type="dxa"/>
            <w:tcBorders>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Three Concurrent Events</w:t>
            </w:r>
          </w:p>
        </w:tc>
      </w:tr>
      <w:tr w:rsidR="002E037D" w:rsidTr="00490605">
        <w:tc>
          <w:tcPr>
            <w:tcW w:w="1080" w:type="dxa"/>
            <w:tcBorders>
              <w:top w:val="double" w:sz="4" w:space="0" w:color="auto"/>
              <w:bottom w:val="sing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lastRenderedPageBreak/>
              <w:t>1814</w:t>
            </w:r>
          </w:p>
          <w:p w:rsidR="002E037D" w:rsidRDefault="002E037D" w:rsidP="002E037D">
            <w:pPr>
              <w:jc w:val="center"/>
              <w:rPr>
                <w:rFonts w:ascii="Rockwell" w:hAnsi="Rockwell"/>
                <w:sz w:val="20"/>
                <w:szCs w:val="20"/>
              </w:rPr>
            </w:pPr>
            <w:r>
              <w:rPr>
                <w:rFonts w:ascii="Rockwell" w:hAnsi="Rockwell"/>
                <w:sz w:val="20"/>
                <w:szCs w:val="20"/>
              </w:rPr>
              <w:t>(Ch. 12)</w:t>
            </w:r>
          </w:p>
        </w:tc>
        <w:tc>
          <w:tcPr>
            <w:tcW w:w="2340" w:type="dxa"/>
            <w:tcBorders>
              <w:top w:val="double" w:sz="4" w:space="0" w:color="auto"/>
              <w:bottom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tc>
        <w:tc>
          <w:tcPr>
            <w:tcW w:w="4230" w:type="dxa"/>
            <w:tcBorders>
              <w:top w:val="double" w:sz="4" w:space="0" w:color="auto"/>
              <w:bottom w:val="single" w:sz="4" w:space="0" w:color="auto"/>
            </w:tcBorders>
          </w:tcPr>
          <w:p w:rsidR="002E037D" w:rsidRDefault="002E037D" w:rsidP="002E037D">
            <w:pPr>
              <w:jc w:val="center"/>
              <w:rPr>
                <w:rFonts w:ascii="Rockwell" w:hAnsi="Rockwell"/>
                <w:sz w:val="20"/>
                <w:szCs w:val="20"/>
              </w:rPr>
            </w:pPr>
          </w:p>
        </w:tc>
        <w:tc>
          <w:tcPr>
            <w:tcW w:w="2970" w:type="dxa"/>
            <w:tcBorders>
              <w:top w:val="double" w:sz="4" w:space="0" w:color="auto"/>
              <w:bottom w:val="single" w:sz="4" w:space="0" w:color="auto"/>
            </w:tcBorders>
          </w:tcPr>
          <w:p w:rsidR="002E037D" w:rsidRDefault="002E037D" w:rsidP="002E037D">
            <w:pPr>
              <w:jc w:val="center"/>
              <w:rPr>
                <w:rFonts w:ascii="Rockwell" w:hAnsi="Rockwell"/>
                <w:sz w:val="20"/>
                <w:szCs w:val="20"/>
              </w:rPr>
            </w:pPr>
          </w:p>
        </w:tc>
      </w:tr>
      <w:tr w:rsidR="002E037D" w:rsidTr="00490605">
        <w:tc>
          <w:tcPr>
            <w:tcW w:w="1080" w:type="dxa"/>
            <w:tcBorders>
              <w:top w:val="sing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t>1848</w:t>
            </w:r>
          </w:p>
          <w:p w:rsidR="002E037D" w:rsidRDefault="002E037D" w:rsidP="002E037D">
            <w:pPr>
              <w:jc w:val="center"/>
              <w:rPr>
                <w:rFonts w:ascii="Rockwell" w:hAnsi="Rockwell"/>
                <w:sz w:val="20"/>
                <w:szCs w:val="20"/>
              </w:rPr>
            </w:pPr>
            <w:r>
              <w:rPr>
                <w:rFonts w:ascii="Rockwell" w:hAnsi="Rockwell"/>
                <w:sz w:val="20"/>
                <w:szCs w:val="20"/>
              </w:rPr>
              <w:t>(Ch. 17)</w:t>
            </w:r>
          </w:p>
        </w:tc>
        <w:tc>
          <w:tcPr>
            <w:tcW w:w="2340" w:type="dxa"/>
            <w:tcBorders>
              <w:top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top w:val="single" w:sz="4" w:space="0" w:color="auto"/>
            </w:tcBorders>
          </w:tcPr>
          <w:p w:rsidR="002E037D" w:rsidRDefault="002E037D" w:rsidP="002E037D">
            <w:pPr>
              <w:jc w:val="center"/>
              <w:rPr>
                <w:rFonts w:ascii="Rockwell" w:hAnsi="Rockwell"/>
                <w:sz w:val="20"/>
                <w:szCs w:val="20"/>
              </w:rPr>
            </w:pPr>
          </w:p>
        </w:tc>
        <w:tc>
          <w:tcPr>
            <w:tcW w:w="2970" w:type="dxa"/>
            <w:tcBorders>
              <w:top w:val="single" w:sz="4" w:space="0" w:color="auto"/>
            </w:tcBorders>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1861</w:t>
            </w:r>
          </w:p>
          <w:p w:rsidR="002E037D" w:rsidRDefault="002E037D" w:rsidP="002E037D">
            <w:pPr>
              <w:jc w:val="center"/>
              <w:rPr>
                <w:rFonts w:ascii="Rockwell" w:hAnsi="Rockwell"/>
                <w:sz w:val="20"/>
                <w:szCs w:val="20"/>
              </w:rPr>
            </w:pPr>
            <w:r>
              <w:rPr>
                <w:rFonts w:ascii="Rockwell" w:hAnsi="Rockwell"/>
                <w:sz w:val="20"/>
                <w:szCs w:val="20"/>
              </w:rPr>
              <w:t>(Ch. 20)</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1865</w:t>
            </w:r>
          </w:p>
          <w:p w:rsidR="002E037D" w:rsidRDefault="002E037D" w:rsidP="002E037D">
            <w:pPr>
              <w:jc w:val="center"/>
              <w:rPr>
                <w:rFonts w:ascii="Rockwell" w:hAnsi="Rockwell"/>
                <w:sz w:val="20"/>
                <w:szCs w:val="20"/>
              </w:rPr>
            </w:pPr>
            <w:r>
              <w:rPr>
                <w:rFonts w:ascii="Rockwell" w:hAnsi="Rockwell"/>
                <w:sz w:val="20"/>
                <w:szCs w:val="20"/>
              </w:rPr>
              <w:t>(Ch. 21)</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1877</w:t>
            </w:r>
          </w:p>
          <w:p w:rsidR="002E037D" w:rsidRDefault="002E037D" w:rsidP="002E037D">
            <w:pPr>
              <w:jc w:val="center"/>
              <w:rPr>
                <w:rFonts w:ascii="Rockwell" w:hAnsi="Rockwell"/>
                <w:sz w:val="20"/>
                <w:szCs w:val="20"/>
              </w:rPr>
            </w:pPr>
            <w:r>
              <w:rPr>
                <w:rFonts w:ascii="Rockwell" w:hAnsi="Rockwell"/>
                <w:sz w:val="20"/>
                <w:szCs w:val="20"/>
              </w:rPr>
              <w:t>(Ch. 23)</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490605">
        <w:tc>
          <w:tcPr>
            <w:tcW w:w="1080" w:type="dxa"/>
            <w:tcBorders>
              <w:bottom w:val="nil"/>
            </w:tcBorders>
            <w:vAlign w:val="center"/>
          </w:tcPr>
          <w:p w:rsidR="002E037D" w:rsidRDefault="002E037D" w:rsidP="002E037D">
            <w:pPr>
              <w:jc w:val="center"/>
              <w:rPr>
                <w:rFonts w:ascii="Rockwell" w:hAnsi="Rockwell"/>
                <w:sz w:val="20"/>
                <w:szCs w:val="20"/>
              </w:rPr>
            </w:pPr>
            <w:r>
              <w:rPr>
                <w:rFonts w:ascii="Rockwell" w:hAnsi="Rockwell"/>
                <w:sz w:val="20"/>
                <w:szCs w:val="20"/>
              </w:rPr>
              <w:t>1914</w:t>
            </w:r>
          </w:p>
          <w:p w:rsidR="002E037D" w:rsidRDefault="002E037D" w:rsidP="002E037D">
            <w:pPr>
              <w:jc w:val="center"/>
              <w:rPr>
                <w:rFonts w:ascii="Rockwell" w:hAnsi="Rockwell"/>
                <w:sz w:val="20"/>
                <w:szCs w:val="20"/>
              </w:rPr>
            </w:pPr>
            <w:r>
              <w:rPr>
                <w:rFonts w:ascii="Rockwell" w:hAnsi="Rockwell"/>
                <w:sz w:val="20"/>
                <w:szCs w:val="20"/>
              </w:rPr>
              <w:t>(Ch. 30)</w:t>
            </w:r>
          </w:p>
        </w:tc>
        <w:tc>
          <w:tcPr>
            <w:tcW w:w="2340" w:type="dxa"/>
            <w:tcBorders>
              <w:bottom w:val="nil"/>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490605" w:rsidRDefault="00490605" w:rsidP="00490605">
            <w:pPr>
              <w:jc w:val="center"/>
              <w:rPr>
                <w:rFonts w:ascii="Rockwell" w:hAnsi="Rockwell"/>
                <w:sz w:val="20"/>
                <w:szCs w:val="20"/>
              </w:rPr>
            </w:pPr>
          </w:p>
          <w:p w:rsidR="00490605" w:rsidRDefault="00490605" w:rsidP="00490605">
            <w:pPr>
              <w:jc w:val="cente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bottom w:val="nil"/>
            </w:tcBorders>
          </w:tcPr>
          <w:p w:rsidR="002E037D" w:rsidRDefault="002E037D" w:rsidP="002E037D">
            <w:pPr>
              <w:jc w:val="center"/>
              <w:rPr>
                <w:rFonts w:ascii="Rockwell" w:hAnsi="Rockwell"/>
                <w:sz w:val="20"/>
                <w:szCs w:val="20"/>
              </w:rPr>
            </w:pPr>
          </w:p>
        </w:tc>
        <w:tc>
          <w:tcPr>
            <w:tcW w:w="2970" w:type="dxa"/>
            <w:tcBorders>
              <w:bottom w:val="nil"/>
            </w:tcBorders>
          </w:tcPr>
          <w:p w:rsidR="002E037D" w:rsidRDefault="002E037D" w:rsidP="002E037D">
            <w:pPr>
              <w:jc w:val="center"/>
              <w:rPr>
                <w:rFonts w:ascii="Rockwell" w:hAnsi="Rockwell"/>
                <w:sz w:val="20"/>
                <w:szCs w:val="20"/>
              </w:rPr>
            </w:pPr>
          </w:p>
        </w:tc>
      </w:tr>
      <w:tr w:rsidR="00490605" w:rsidTr="00490605">
        <w:tc>
          <w:tcPr>
            <w:tcW w:w="108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Year</w:t>
            </w:r>
          </w:p>
        </w:tc>
        <w:tc>
          <w:tcPr>
            <w:tcW w:w="234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Event (with Causes)</w:t>
            </w:r>
          </w:p>
        </w:tc>
        <w:tc>
          <w:tcPr>
            <w:tcW w:w="423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Significance (Effects)</w:t>
            </w:r>
          </w:p>
        </w:tc>
        <w:tc>
          <w:tcPr>
            <w:tcW w:w="297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Three Concurrent Events</w:t>
            </w:r>
          </w:p>
        </w:tc>
      </w:tr>
      <w:tr w:rsidR="002E037D" w:rsidTr="00490605">
        <w:tc>
          <w:tcPr>
            <w:tcW w:w="1080" w:type="dxa"/>
            <w:tcBorders>
              <w:top w:val="doub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lastRenderedPageBreak/>
              <w:t>1919</w:t>
            </w:r>
          </w:p>
          <w:p w:rsidR="002E037D" w:rsidRDefault="002E037D" w:rsidP="002E037D">
            <w:pPr>
              <w:jc w:val="center"/>
              <w:rPr>
                <w:rFonts w:ascii="Rockwell" w:hAnsi="Rockwell"/>
                <w:sz w:val="20"/>
                <w:szCs w:val="20"/>
              </w:rPr>
            </w:pPr>
            <w:r>
              <w:rPr>
                <w:rFonts w:ascii="Rockwell" w:hAnsi="Rockwell"/>
                <w:sz w:val="20"/>
                <w:szCs w:val="20"/>
              </w:rPr>
              <w:t>(Ch. 30)</w:t>
            </w:r>
          </w:p>
        </w:tc>
        <w:tc>
          <w:tcPr>
            <w:tcW w:w="2340" w:type="dxa"/>
            <w:tcBorders>
              <w:top w:val="doub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top w:val="double" w:sz="4" w:space="0" w:color="auto"/>
            </w:tcBorders>
          </w:tcPr>
          <w:p w:rsidR="002E037D" w:rsidRDefault="002E037D" w:rsidP="002E037D">
            <w:pPr>
              <w:jc w:val="center"/>
              <w:rPr>
                <w:rFonts w:ascii="Rockwell" w:hAnsi="Rockwell"/>
                <w:sz w:val="20"/>
                <w:szCs w:val="20"/>
              </w:rPr>
            </w:pPr>
          </w:p>
        </w:tc>
        <w:tc>
          <w:tcPr>
            <w:tcW w:w="2970" w:type="dxa"/>
            <w:tcBorders>
              <w:top w:val="double" w:sz="4" w:space="0" w:color="auto"/>
            </w:tcBorders>
          </w:tcPr>
          <w:p w:rsidR="002E037D" w:rsidRDefault="002E037D" w:rsidP="002E037D">
            <w:pPr>
              <w:jc w:val="center"/>
              <w:rPr>
                <w:rFonts w:ascii="Rockwell" w:hAnsi="Rockwell"/>
                <w:sz w:val="20"/>
                <w:szCs w:val="20"/>
              </w:rPr>
            </w:pPr>
          </w:p>
        </w:tc>
      </w:tr>
      <w:tr w:rsidR="002E037D" w:rsidTr="00490605">
        <w:tc>
          <w:tcPr>
            <w:tcW w:w="1080" w:type="dxa"/>
            <w:tcBorders>
              <w:bottom w:val="sing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t>1929</w:t>
            </w:r>
          </w:p>
          <w:p w:rsidR="002E037D" w:rsidRDefault="002E037D" w:rsidP="002E037D">
            <w:pPr>
              <w:jc w:val="center"/>
              <w:rPr>
                <w:rFonts w:ascii="Rockwell" w:hAnsi="Rockwell"/>
                <w:sz w:val="20"/>
                <w:szCs w:val="20"/>
              </w:rPr>
            </w:pPr>
            <w:r>
              <w:rPr>
                <w:rFonts w:ascii="Rockwell" w:hAnsi="Rockwell"/>
                <w:sz w:val="20"/>
                <w:szCs w:val="20"/>
              </w:rPr>
              <w:t>(Ch. 32)</w:t>
            </w:r>
          </w:p>
        </w:tc>
        <w:tc>
          <w:tcPr>
            <w:tcW w:w="2340" w:type="dxa"/>
            <w:tcBorders>
              <w:bottom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bottom w:val="single" w:sz="4" w:space="0" w:color="auto"/>
            </w:tcBorders>
          </w:tcPr>
          <w:p w:rsidR="002E037D" w:rsidRDefault="002E037D" w:rsidP="002E037D">
            <w:pPr>
              <w:jc w:val="center"/>
              <w:rPr>
                <w:rFonts w:ascii="Rockwell" w:hAnsi="Rockwell"/>
                <w:sz w:val="20"/>
                <w:szCs w:val="20"/>
              </w:rPr>
            </w:pPr>
          </w:p>
        </w:tc>
        <w:tc>
          <w:tcPr>
            <w:tcW w:w="2970" w:type="dxa"/>
            <w:tcBorders>
              <w:bottom w:val="single" w:sz="4" w:space="0" w:color="auto"/>
            </w:tcBorders>
          </w:tcPr>
          <w:p w:rsidR="002E037D" w:rsidRDefault="002E037D" w:rsidP="002E037D">
            <w:pPr>
              <w:jc w:val="center"/>
              <w:rPr>
                <w:rFonts w:ascii="Rockwell" w:hAnsi="Rockwell"/>
                <w:sz w:val="20"/>
                <w:szCs w:val="20"/>
              </w:rPr>
            </w:pPr>
          </w:p>
        </w:tc>
      </w:tr>
      <w:tr w:rsidR="002E037D" w:rsidTr="00490605">
        <w:tc>
          <w:tcPr>
            <w:tcW w:w="1080" w:type="dxa"/>
            <w:tcBorders>
              <w:top w:val="single" w:sz="4" w:space="0" w:color="auto"/>
              <w:bottom w:val="sing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t>1941</w:t>
            </w:r>
          </w:p>
          <w:p w:rsidR="002E037D" w:rsidRDefault="002E037D" w:rsidP="002E037D">
            <w:pPr>
              <w:jc w:val="center"/>
              <w:rPr>
                <w:rFonts w:ascii="Rockwell" w:hAnsi="Rockwell"/>
                <w:sz w:val="20"/>
                <w:szCs w:val="20"/>
              </w:rPr>
            </w:pPr>
            <w:r>
              <w:rPr>
                <w:rFonts w:ascii="Rockwell" w:hAnsi="Rockwell"/>
                <w:sz w:val="20"/>
                <w:szCs w:val="20"/>
              </w:rPr>
              <w:t>(Ch. 34)</w:t>
            </w:r>
          </w:p>
        </w:tc>
        <w:tc>
          <w:tcPr>
            <w:tcW w:w="2340" w:type="dxa"/>
            <w:tcBorders>
              <w:top w:val="single" w:sz="4" w:space="0" w:color="auto"/>
              <w:bottom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top w:val="single" w:sz="4" w:space="0" w:color="auto"/>
              <w:bottom w:val="single" w:sz="4" w:space="0" w:color="auto"/>
            </w:tcBorders>
          </w:tcPr>
          <w:p w:rsidR="002E037D" w:rsidRDefault="002E037D" w:rsidP="002E037D">
            <w:pPr>
              <w:jc w:val="center"/>
              <w:rPr>
                <w:rFonts w:ascii="Rockwell" w:hAnsi="Rockwell"/>
                <w:sz w:val="20"/>
                <w:szCs w:val="20"/>
              </w:rPr>
            </w:pPr>
          </w:p>
        </w:tc>
        <w:tc>
          <w:tcPr>
            <w:tcW w:w="2970" w:type="dxa"/>
            <w:tcBorders>
              <w:top w:val="single" w:sz="4" w:space="0" w:color="auto"/>
              <w:bottom w:val="single" w:sz="4" w:space="0" w:color="auto"/>
            </w:tcBorders>
          </w:tcPr>
          <w:p w:rsidR="002E037D" w:rsidRDefault="002E037D" w:rsidP="002E037D">
            <w:pPr>
              <w:jc w:val="center"/>
              <w:rPr>
                <w:rFonts w:ascii="Rockwell" w:hAnsi="Rockwell"/>
                <w:sz w:val="20"/>
                <w:szCs w:val="20"/>
              </w:rPr>
            </w:pPr>
          </w:p>
        </w:tc>
      </w:tr>
      <w:tr w:rsidR="002E037D" w:rsidTr="00490605">
        <w:tc>
          <w:tcPr>
            <w:tcW w:w="1080" w:type="dxa"/>
            <w:tcBorders>
              <w:top w:val="sing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t>1945</w:t>
            </w:r>
          </w:p>
          <w:p w:rsidR="002E037D" w:rsidRDefault="002E037D" w:rsidP="002E037D">
            <w:pPr>
              <w:jc w:val="center"/>
              <w:rPr>
                <w:rFonts w:ascii="Rockwell" w:hAnsi="Rockwell"/>
                <w:sz w:val="20"/>
                <w:szCs w:val="20"/>
              </w:rPr>
            </w:pPr>
            <w:r>
              <w:rPr>
                <w:rFonts w:ascii="Rockwell" w:hAnsi="Rockwell"/>
                <w:sz w:val="20"/>
                <w:szCs w:val="20"/>
              </w:rPr>
              <w:t>(Ch. 35)</w:t>
            </w:r>
          </w:p>
        </w:tc>
        <w:tc>
          <w:tcPr>
            <w:tcW w:w="2340" w:type="dxa"/>
            <w:tcBorders>
              <w:top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top w:val="single" w:sz="4" w:space="0" w:color="auto"/>
            </w:tcBorders>
          </w:tcPr>
          <w:p w:rsidR="002E037D" w:rsidRDefault="002E037D" w:rsidP="002E037D">
            <w:pPr>
              <w:jc w:val="center"/>
              <w:rPr>
                <w:rFonts w:ascii="Rockwell" w:hAnsi="Rockwell"/>
                <w:sz w:val="20"/>
                <w:szCs w:val="20"/>
              </w:rPr>
            </w:pPr>
          </w:p>
        </w:tc>
        <w:tc>
          <w:tcPr>
            <w:tcW w:w="2970" w:type="dxa"/>
            <w:tcBorders>
              <w:top w:val="single" w:sz="4" w:space="0" w:color="auto"/>
            </w:tcBorders>
          </w:tcPr>
          <w:p w:rsidR="002E037D" w:rsidRDefault="002E037D" w:rsidP="002E037D">
            <w:pPr>
              <w:jc w:val="center"/>
              <w:rPr>
                <w:rFonts w:ascii="Rockwell" w:hAnsi="Rockwell"/>
                <w:sz w:val="20"/>
                <w:szCs w:val="20"/>
              </w:rPr>
            </w:pPr>
          </w:p>
        </w:tc>
      </w:tr>
      <w:tr w:rsidR="002E037D" w:rsidTr="00490605">
        <w:tc>
          <w:tcPr>
            <w:tcW w:w="1080" w:type="dxa"/>
            <w:tcBorders>
              <w:bottom w:val="nil"/>
            </w:tcBorders>
            <w:vAlign w:val="center"/>
          </w:tcPr>
          <w:p w:rsidR="002E037D" w:rsidRDefault="002E037D" w:rsidP="002E037D">
            <w:pPr>
              <w:jc w:val="center"/>
              <w:rPr>
                <w:rFonts w:ascii="Rockwell" w:hAnsi="Rockwell"/>
                <w:sz w:val="20"/>
                <w:szCs w:val="20"/>
              </w:rPr>
            </w:pPr>
            <w:r>
              <w:rPr>
                <w:rFonts w:ascii="Rockwell" w:hAnsi="Rockwell"/>
                <w:sz w:val="20"/>
                <w:szCs w:val="20"/>
              </w:rPr>
              <w:t>1954</w:t>
            </w:r>
          </w:p>
          <w:p w:rsidR="002E037D" w:rsidRDefault="002E037D" w:rsidP="002E037D">
            <w:pPr>
              <w:jc w:val="center"/>
              <w:rPr>
                <w:rFonts w:ascii="Rockwell" w:hAnsi="Rockwell"/>
                <w:sz w:val="20"/>
                <w:szCs w:val="20"/>
              </w:rPr>
            </w:pPr>
            <w:r>
              <w:rPr>
                <w:rFonts w:ascii="Rockwell" w:hAnsi="Rockwell"/>
                <w:sz w:val="20"/>
                <w:szCs w:val="20"/>
              </w:rPr>
              <w:t>(p. 953)</w:t>
            </w:r>
          </w:p>
        </w:tc>
        <w:tc>
          <w:tcPr>
            <w:tcW w:w="2340" w:type="dxa"/>
            <w:tcBorders>
              <w:bottom w:val="nil"/>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bottom w:val="nil"/>
            </w:tcBorders>
          </w:tcPr>
          <w:p w:rsidR="002E037D" w:rsidRDefault="002E037D" w:rsidP="002E037D">
            <w:pPr>
              <w:jc w:val="center"/>
              <w:rPr>
                <w:rFonts w:ascii="Rockwell" w:hAnsi="Rockwell"/>
                <w:sz w:val="20"/>
                <w:szCs w:val="20"/>
              </w:rPr>
            </w:pPr>
          </w:p>
        </w:tc>
        <w:tc>
          <w:tcPr>
            <w:tcW w:w="2970" w:type="dxa"/>
            <w:tcBorders>
              <w:bottom w:val="nil"/>
            </w:tcBorders>
          </w:tcPr>
          <w:p w:rsidR="002E037D" w:rsidRDefault="002E037D" w:rsidP="002E037D">
            <w:pPr>
              <w:jc w:val="center"/>
              <w:rPr>
                <w:rFonts w:ascii="Rockwell" w:hAnsi="Rockwell"/>
                <w:sz w:val="20"/>
                <w:szCs w:val="20"/>
              </w:rPr>
            </w:pPr>
          </w:p>
        </w:tc>
      </w:tr>
      <w:tr w:rsidR="00490605" w:rsidTr="00490605">
        <w:tc>
          <w:tcPr>
            <w:tcW w:w="108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Year</w:t>
            </w:r>
          </w:p>
        </w:tc>
        <w:tc>
          <w:tcPr>
            <w:tcW w:w="234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Event (with Causes)</w:t>
            </w:r>
          </w:p>
        </w:tc>
        <w:tc>
          <w:tcPr>
            <w:tcW w:w="423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Significance (Effects)</w:t>
            </w:r>
          </w:p>
        </w:tc>
        <w:tc>
          <w:tcPr>
            <w:tcW w:w="297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Three Concurrent Events</w:t>
            </w:r>
          </w:p>
        </w:tc>
      </w:tr>
      <w:tr w:rsidR="002E037D" w:rsidTr="00490605">
        <w:tc>
          <w:tcPr>
            <w:tcW w:w="1080" w:type="dxa"/>
            <w:tcBorders>
              <w:top w:val="doub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lastRenderedPageBreak/>
              <w:t>1960</w:t>
            </w:r>
          </w:p>
          <w:p w:rsidR="002E037D" w:rsidRDefault="002E037D" w:rsidP="002E037D">
            <w:pPr>
              <w:jc w:val="center"/>
              <w:rPr>
                <w:rFonts w:ascii="Rockwell" w:hAnsi="Rockwell"/>
                <w:sz w:val="20"/>
                <w:szCs w:val="20"/>
              </w:rPr>
            </w:pPr>
            <w:r>
              <w:rPr>
                <w:rFonts w:ascii="Rockwell" w:hAnsi="Rockwell"/>
                <w:sz w:val="20"/>
                <w:szCs w:val="20"/>
              </w:rPr>
              <w:t>(p. 956 and 979)</w:t>
            </w:r>
          </w:p>
        </w:tc>
        <w:tc>
          <w:tcPr>
            <w:tcW w:w="2340" w:type="dxa"/>
            <w:tcBorders>
              <w:top w:val="doub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tc>
        <w:tc>
          <w:tcPr>
            <w:tcW w:w="4230" w:type="dxa"/>
            <w:tcBorders>
              <w:top w:val="double" w:sz="4" w:space="0" w:color="auto"/>
            </w:tcBorders>
          </w:tcPr>
          <w:p w:rsidR="002E037D" w:rsidRDefault="002E037D" w:rsidP="002E037D">
            <w:pPr>
              <w:jc w:val="center"/>
              <w:rPr>
                <w:rFonts w:ascii="Rockwell" w:hAnsi="Rockwell"/>
                <w:sz w:val="20"/>
                <w:szCs w:val="20"/>
              </w:rPr>
            </w:pPr>
          </w:p>
        </w:tc>
        <w:tc>
          <w:tcPr>
            <w:tcW w:w="2970" w:type="dxa"/>
            <w:tcBorders>
              <w:top w:val="double" w:sz="4" w:space="0" w:color="auto"/>
            </w:tcBorders>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1964</w:t>
            </w:r>
          </w:p>
          <w:p w:rsidR="002E037D" w:rsidRDefault="002E037D" w:rsidP="002E037D">
            <w:pPr>
              <w:jc w:val="center"/>
              <w:rPr>
                <w:rFonts w:ascii="Rockwell" w:hAnsi="Rockwell"/>
                <w:sz w:val="20"/>
                <w:szCs w:val="20"/>
              </w:rPr>
            </w:pPr>
            <w:r>
              <w:rPr>
                <w:rFonts w:ascii="Rockwell" w:hAnsi="Rockwell"/>
                <w:sz w:val="20"/>
                <w:szCs w:val="20"/>
              </w:rPr>
              <w:t>(p. 984)</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1968</w:t>
            </w:r>
          </w:p>
          <w:p w:rsidR="002E037D" w:rsidRDefault="002E037D" w:rsidP="002E037D">
            <w:pPr>
              <w:jc w:val="center"/>
              <w:rPr>
                <w:rFonts w:ascii="Rockwell" w:hAnsi="Rockwell"/>
                <w:sz w:val="20"/>
                <w:szCs w:val="20"/>
              </w:rPr>
            </w:pPr>
            <w:r>
              <w:rPr>
                <w:rFonts w:ascii="Rockwell" w:hAnsi="Rockwell"/>
                <w:sz w:val="20"/>
                <w:szCs w:val="20"/>
              </w:rPr>
              <w:t>(p. 990)</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490605">
        <w:tc>
          <w:tcPr>
            <w:tcW w:w="1080" w:type="dxa"/>
            <w:tcBorders>
              <w:bottom w:val="sing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t>1973</w:t>
            </w:r>
          </w:p>
          <w:p w:rsidR="002E037D" w:rsidRDefault="002E037D" w:rsidP="002E037D">
            <w:pPr>
              <w:jc w:val="center"/>
              <w:rPr>
                <w:rFonts w:ascii="Rockwell" w:hAnsi="Rockwell"/>
                <w:sz w:val="20"/>
                <w:szCs w:val="20"/>
              </w:rPr>
            </w:pPr>
            <w:r>
              <w:rPr>
                <w:rFonts w:ascii="Rockwell" w:hAnsi="Rockwell"/>
                <w:sz w:val="20"/>
                <w:szCs w:val="20"/>
              </w:rPr>
              <w:t>(p. 1011)</w:t>
            </w:r>
          </w:p>
        </w:tc>
        <w:tc>
          <w:tcPr>
            <w:tcW w:w="2340" w:type="dxa"/>
            <w:tcBorders>
              <w:bottom w:val="sing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490605">
            <w:pP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bottom w:val="single" w:sz="4" w:space="0" w:color="auto"/>
            </w:tcBorders>
          </w:tcPr>
          <w:p w:rsidR="002E037D" w:rsidRDefault="002E037D" w:rsidP="002E037D">
            <w:pPr>
              <w:jc w:val="center"/>
              <w:rPr>
                <w:rFonts w:ascii="Rockwell" w:hAnsi="Rockwell"/>
                <w:sz w:val="20"/>
                <w:szCs w:val="20"/>
              </w:rPr>
            </w:pPr>
          </w:p>
        </w:tc>
        <w:tc>
          <w:tcPr>
            <w:tcW w:w="2970" w:type="dxa"/>
            <w:tcBorders>
              <w:bottom w:val="single" w:sz="4" w:space="0" w:color="auto"/>
            </w:tcBorders>
          </w:tcPr>
          <w:p w:rsidR="002E037D" w:rsidRDefault="002E037D" w:rsidP="002E037D">
            <w:pPr>
              <w:jc w:val="center"/>
              <w:rPr>
                <w:rFonts w:ascii="Rockwell" w:hAnsi="Rockwell"/>
                <w:sz w:val="20"/>
                <w:szCs w:val="20"/>
              </w:rPr>
            </w:pPr>
          </w:p>
        </w:tc>
      </w:tr>
      <w:tr w:rsidR="002E037D" w:rsidTr="00490605">
        <w:tc>
          <w:tcPr>
            <w:tcW w:w="1080" w:type="dxa"/>
            <w:tcBorders>
              <w:top w:val="single" w:sz="4" w:space="0" w:color="auto"/>
              <w:bottom w:val="nil"/>
            </w:tcBorders>
            <w:vAlign w:val="center"/>
          </w:tcPr>
          <w:p w:rsidR="002E037D" w:rsidRDefault="002E037D" w:rsidP="002E037D">
            <w:pPr>
              <w:jc w:val="center"/>
              <w:rPr>
                <w:rFonts w:ascii="Rockwell" w:hAnsi="Rockwell"/>
                <w:sz w:val="20"/>
                <w:szCs w:val="20"/>
              </w:rPr>
            </w:pPr>
            <w:r>
              <w:rPr>
                <w:rFonts w:ascii="Rockwell" w:hAnsi="Rockwell"/>
                <w:sz w:val="20"/>
                <w:szCs w:val="20"/>
              </w:rPr>
              <w:t>1989</w:t>
            </w:r>
          </w:p>
          <w:p w:rsidR="002E037D" w:rsidRDefault="002E037D" w:rsidP="002E037D">
            <w:pPr>
              <w:jc w:val="center"/>
              <w:rPr>
                <w:rFonts w:ascii="Rockwell" w:hAnsi="Rockwell"/>
                <w:sz w:val="20"/>
                <w:szCs w:val="20"/>
              </w:rPr>
            </w:pPr>
            <w:r>
              <w:rPr>
                <w:rFonts w:ascii="Rockwell" w:hAnsi="Rockwell"/>
                <w:sz w:val="20"/>
                <w:szCs w:val="20"/>
              </w:rPr>
              <w:t>(p. 1047)</w:t>
            </w:r>
          </w:p>
        </w:tc>
        <w:tc>
          <w:tcPr>
            <w:tcW w:w="2340" w:type="dxa"/>
            <w:tcBorders>
              <w:top w:val="single" w:sz="4" w:space="0" w:color="auto"/>
              <w:bottom w:val="nil"/>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rPr>
                <w:rFonts w:ascii="Rockwell" w:hAnsi="Rockwell"/>
                <w:sz w:val="20"/>
                <w:szCs w:val="20"/>
              </w:rPr>
            </w:pPr>
          </w:p>
          <w:p w:rsidR="002E037D" w:rsidRDefault="002E037D" w:rsidP="002E037D">
            <w:pPr>
              <w:jc w:val="center"/>
              <w:rPr>
                <w:rFonts w:ascii="Rockwell" w:hAnsi="Rockwell"/>
                <w:sz w:val="20"/>
                <w:szCs w:val="20"/>
              </w:rPr>
            </w:pPr>
          </w:p>
        </w:tc>
        <w:tc>
          <w:tcPr>
            <w:tcW w:w="4230" w:type="dxa"/>
            <w:tcBorders>
              <w:top w:val="single" w:sz="4" w:space="0" w:color="auto"/>
              <w:bottom w:val="nil"/>
            </w:tcBorders>
          </w:tcPr>
          <w:p w:rsidR="002E037D" w:rsidRDefault="002E037D" w:rsidP="002E037D">
            <w:pPr>
              <w:jc w:val="center"/>
              <w:rPr>
                <w:rFonts w:ascii="Rockwell" w:hAnsi="Rockwell"/>
                <w:sz w:val="20"/>
                <w:szCs w:val="20"/>
              </w:rPr>
            </w:pPr>
          </w:p>
        </w:tc>
        <w:tc>
          <w:tcPr>
            <w:tcW w:w="2970" w:type="dxa"/>
            <w:tcBorders>
              <w:top w:val="single" w:sz="4" w:space="0" w:color="auto"/>
              <w:bottom w:val="nil"/>
            </w:tcBorders>
          </w:tcPr>
          <w:p w:rsidR="002E037D" w:rsidRDefault="002E037D" w:rsidP="002E037D">
            <w:pPr>
              <w:jc w:val="center"/>
              <w:rPr>
                <w:rFonts w:ascii="Rockwell" w:hAnsi="Rockwell"/>
                <w:sz w:val="20"/>
                <w:szCs w:val="20"/>
              </w:rPr>
            </w:pPr>
          </w:p>
        </w:tc>
      </w:tr>
      <w:tr w:rsidR="00490605" w:rsidTr="00490605">
        <w:tc>
          <w:tcPr>
            <w:tcW w:w="108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Year</w:t>
            </w:r>
          </w:p>
        </w:tc>
        <w:tc>
          <w:tcPr>
            <w:tcW w:w="234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Event (with Causes)</w:t>
            </w:r>
          </w:p>
        </w:tc>
        <w:tc>
          <w:tcPr>
            <w:tcW w:w="423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Significance (Effects)</w:t>
            </w:r>
          </w:p>
        </w:tc>
        <w:tc>
          <w:tcPr>
            <w:tcW w:w="2970" w:type="dxa"/>
            <w:tcBorders>
              <w:top w:val="nil"/>
              <w:bottom w:val="double" w:sz="4" w:space="0" w:color="auto"/>
            </w:tcBorders>
          </w:tcPr>
          <w:p w:rsidR="00490605" w:rsidRDefault="00490605" w:rsidP="00CC50F1">
            <w:pPr>
              <w:jc w:val="center"/>
              <w:rPr>
                <w:rFonts w:ascii="Rockwell" w:hAnsi="Rockwell"/>
                <w:sz w:val="20"/>
                <w:szCs w:val="20"/>
              </w:rPr>
            </w:pPr>
            <w:r>
              <w:rPr>
                <w:rFonts w:ascii="Rockwell" w:hAnsi="Rockwell"/>
                <w:sz w:val="20"/>
                <w:szCs w:val="20"/>
              </w:rPr>
              <w:t>Three Concurrent Events</w:t>
            </w:r>
          </w:p>
        </w:tc>
      </w:tr>
      <w:tr w:rsidR="002E037D" w:rsidTr="00490605">
        <w:tc>
          <w:tcPr>
            <w:tcW w:w="1080" w:type="dxa"/>
            <w:tcBorders>
              <w:top w:val="double" w:sz="4" w:space="0" w:color="auto"/>
            </w:tcBorders>
            <w:vAlign w:val="center"/>
          </w:tcPr>
          <w:p w:rsidR="002E037D" w:rsidRDefault="002E037D" w:rsidP="002E037D">
            <w:pPr>
              <w:jc w:val="center"/>
              <w:rPr>
                <w:rFonts w:ascii="Rockwell" w:hAnsi="Rockwell"/>
                <w:sz w:val="20"/>
                <w:szCs w:val="20"/>
              </w:rPr>
            </w:pPr>
            <w:r>
              <w:rPr>
                <w:rFonts w:ascii="Rockwell" w:hAnsi="Rockwell"/>
                <w:sz w:val="20"/>
                <w:szCs w:val="20"/>
              </w:rPr>
              <w:lastRenderedPageBreak/>
              <w:t>1993</w:t>
            </w:r>
          </w:p>
          <w:p w:rsidR="002E037D" w:rsidRDefault="002E037D" w:rsidP="002E037D">
            <w:pPr>
              <w:jc w:val="center"/>
              <w:rPr>
                <w:rFonts w:ascii="Rockwell" w:hAnsi="Rockwell"/>
                <w:sz w:val="20"/>
                <w:szCs w:val="20"/>
              </w:rPr>
            </w:pPr>
            <w:r>
              <w:rPr>
                <w:rFonts w:ascii="Rockwell" w:hAnsi="Rockwell"/>
                <w:sz w:val="20"/>
                <w:szCs w:val="20"/>
              </w:rPr>
              <w:t>(p. 1061)</w:t>
            </w:r>
          </w:p>
        </w:tc>
        <w:tc>
          <w:tcPr>
            <w:tcW w:w="2340" w:type="dxa"/>
            <w:tcBorders>
              <w:top w:val="double" w:sz="4" w:space="0" w:color="auto"/>
            </w:tcBorders>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rPr>
                <w:rFonts w:ascii="Rockwell" w:hAnsi="Rockwell"/>
                <w:sz w:val="20"/>
                <w:szCs w:val="20"/>
              </w:rPr>
            </w:pPr>
          </w:p>
          <w:p w:rsidR="00490605" w:rsidRDefault="00490605" w:rsidP="002E037D">
            <w:pPr>
              <w:rPr>
                <w:rFonts w:ascii="Rockwell" w:hAnsi="Rockwell"/>
                <w:sz w:val="20"/>
                <w:szCs w:val="20"/>
              </w:rPr>
            </w:pPr>
          </w:p>
          <w:p w:rsidR="00490605" w:rsidRDefault="00490605" w:rsidP="002E037D">
            <w:pPr>
              <w:rPr>
                <w:rFonts w:ascii="Rockwell" w:hAnsi="Rockwell"/>
                <w:sz w:val="20"/>
                <w:szCs w:val="20"/>
              </w:rPr>
            </w:pPr>
          </w:p>
          <w:p w:rsidR="002E037D" w:rsidRDefault="002E037D" w:rsidP="002E037D">
            <w:pPr>
              <w:rPr>
                <w:rFonts w:ascii="Rockwell" w:hAnsi="Rockwell"/>
                <w:sz w:val="20"/>
                <w:szCs w:val="20"/>
              </w:rPr>
            </w:pPr>
          </w:p>
        </w:tc>
        <w:tc>
          <w:tcPr>
            <w:tcW w:w="4230" w:type="dxa"/>
            <w:tcBorders>
              <w:top w:val="double" w:sz="4" w:space="0" w:color="auto"/>
            </w:tcBorders>
          </w:tcPr>
          <w:p w:rsidR="002E037D" w:rsidRDefault="002E037D" w:rsidP="002E037D">
            <w:pPr>
              <w:jc w:val="center"/>
              <w:rPr>
                <w:rFonts w:ascii="Rockwell" w:hAnsi="Rockwell"/>
                <w:sz w:val="20"/>
                <w:szCs w:val="20"/>
              </w:rPr>
            </w:pPr>
          </w:p>
        </w:tc>
        <w:tc>
          <w:tcPr>
            <w:tcW w:w="2970" w:type="dxa"/>
            <w:tcBorders>
              <w:top w:val="double" w:sz="4" w:space="0" w:color="auto"/>
            </w:tcBorders>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1994</w:t>
            </w:r>
          </w:p>
          <w:p w:rsidR="002E037D" w:rsidRDefault="002E037D" w:rsidP="002E037D">
            <w:pPr>
              <w:jc w:val="center"/>
              <w:rPr>
                <w:rFonts w:ascii="Rockwell" w:hAnsi="Rockwell"/>
                <w:sz w:val="20"/>
                <w:szCs w:val="20"/>
              </w:rPr>
            </w:pPr>
            <w:r>
              <w:rPr>
                <w:rFonts w:ascii="Rockwell" w:hAnsi="Rockwell"/>
                <w:sz w:val="20"/>
                <w:szCs w:val="20"/>
              </w:rPr>
              <w:t>(p. 1060)</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1998</w:t>
            </w:r>
          </w:p>
          <w:p w:rsidR="002E037D" w:rsidRDefault="002E037D" w:rsidP="002E037D">
            <w:pPr>
              <w:jc w:val="center"/>
              <w:rPr>
                <w:rFonts w:ascii="Rockwell" w:hAnsi="Rockwell"/>
                <w:sz w:val="20"/>
                <w:szCs w:val="20"/>
              </w:rPr>
            </w:pPr>
            <w:r>
              <w:rPr>
                <w:rFonts w:ascii="Rockwell" w:hAnsi="Rockwell"/>
                <w:sz w:val="20"/>
                <w:szCs w:val="20"/>
              </w:rPr>
              <w:t>(p. 1063)</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2001</w:t>
            </w:r>
          </w:p>
          <w:p w:rsidR="002E037D" w:rsidRDefault="002E037D" w:rsidP="002E037D">
            <w:pPr>
              <w:jc w:val="center"/>
              <w:rPr>
                <w:rFonts w:ascii="Rockwell" w:hAnsi="Rockwell"/>
                <w:sz w:val="20"/>
                <w:szCs w:val="20"/>
              </w:rPr>
            </w:pPr>
            <w:r>
              <w:rPr>
                <w:rFonts w:ascii="Rockwell" w:hAnsi="Rockwell"/>
                <w:sz w:val="20"/>
                <w:szCs w:val="20"/>
              </w:rPr>
              <w:t>(p. 1067)</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2002</w:t>
            </w:r>
          </w:p>
          <w:p w:rsidR="002E037D" w:rsidRDefault="002E037D" w:rsidP="002E037D">
            <w:pPr>
              <w:jc w:val="center"/>
              <w:rPr>
                <w:rFonts w:ascii="Rockwell" w:hAnsi="Rockwell"/>
                <w:sz w:val="20"/>
                <w:szCs w:val="20"/>
              </w:rPr>
            </w:pPr>
            <w:r>
              <w:rPr>
                <w:rFonts w:ascii="Rockwell" w:hAnsi="Rockwell"/>
                <w:sz w:val="20"/>
                <w:szCs w:val="20"/>
              </w:rPr>
              <w:t>(p. 1073)</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r w:rsidR="002E037D" w:rsidTr="002E037D">
        <w:tc>
          <w:tcPr>
            <w:tcW w:w="1080" w:type="dxa"/>
            <w:vAlign w:val="center"/>
          </w:tcPr>
          <w:p w:rsidR="002E037D" w:rsidRDefault="002E037D" w:rsidP="002E037D">
            <w:pPr>
              <w:jc w:val="center"/>
              <w:rPr>
                <w:rFonts w:ascii="Rockwell" w:hAnsi="Rockwell"/>
                <w:sz w:val="20"/>
                <w:szCs w:val="20"/>
              </w:rPr>
            </w:pPr>
            <w:r>
              <w:rPr>
                <w:rFonts w:ascii="Rockwell" w:hAnsi="Rockwell"/>
                <w:sz w:val="20"/>
                <w:szCs w:val="20"/>
              </w:rPr>
              <w:t>2003</w:t>
            </w:r>
          </w:p>
          <w:p w:rsidR="002E037D" w:rsidRDefault="002E037D" w:rsidP="002E037D">
            <w:pPr>
              <w:jc w:val="center"/>
              <w:rPr>
                <w:rFonts w:ascii="Rockwell" w:hAnsi="Rockwell"/>
                <w:sz w:val="20"/>
                <w:szCs w:val="20"/>
              </w:rPr>
            </w:pPr>
            <w:r>
              <w:rPr>
                <w:rFonts w:ascii="Rockwell" w:hAnsi="Rockwell"/>
                <w:sz w:val="20"/>
                <w:szCs w:val="20"/>
              </w:rPr>
              <w:t>(p. 1070)</w:t>
            </w:r>
          </w:p>
        </w:tc>
        <w:tc>
          <w:tcPr>
            <w:tcW w:w="2340" w:type="dxa"/>
          </w:tcPr>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490605" w:rsidRDefault="00490605"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p w:rsidR="002E037D" w:rsidRDefault="002E037D" w:rsidP="002E037D">
            <w:pPr>
              <w:jc w:val="center"/>
              <w:rPr>
                <w:rFonts w:ascii="Rockwell" w:hAnsi="Rockwell"/>
                <w:sz w:val="20"/>
                <w:szCs w:val="20"/>
              </w:rPr>
            </w:pPr>
          </w:p>
        </w:tc>
        <w:tc>
          <w:tcPr>
            <w:tcW w:w="4230" w:type="dxa"/>
          </w:tcPr>
          <w:p w:rsidR="002E037D" w:rsidRDefault="002E037D" w:rsidP="002E037D">
            <w:pPr>
              <w:jc w:val="center"/>
              <w:rPr>
                <w:rFonts w:ascii="Rockwell" w:hAnsi="Rockwell"/>
                <w:sz w:val="20"/>
                <w:szCs w:val="20"/>
              </w:rPr>
            </w:pPr>
          </w:p>
        </w:tc>
        <w:tc>
          <w:tcPr>
            <w:tcW w:w="2970" w:type="dxa"/>
          </w:tcPr>
          <w:p w:rsidR="002E037D" w:rsidRDefault="002E037D" w:rsidP="002E037D">
            <w:pPr>
              <w:jc w:val="center"/>
              <w:rPr>
                <w:rFonts w:ascii="Rockwell" w:hAnsi="Rockwell"/>
                <w:sz w:val="20"/>
                <w:szCs w:val="20"/>
              </w:rPr>
            </w:pPr>
          </w:p>
        </w:tc>
      </w:tr>
    </w:tbl>
    <w:p w:rsidR="002E037D" w:rsidRDefault="002E037D"/>
    <w:sectPr w:rsidR="002E037D" w:rsidSect="002E037D">
      <w:pgSz w:w="12240" w:h="15840"/>
      <w:pgMar w:top="63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37D"/>
    <w:rsid w:val="002E037D"/>
    <w:rsid w:val="00490605"/>
    <w:rsid w:val="00575A91"/>
    <w:rsid w:val="00941852"/>
    <w:rsid w:val="00B50EF9"/>
    <w:rsid w:val="00BB3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0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5A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A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03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5A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A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tgromala</dc:creator>
  <cp:keywords/>
  <dc:description/>
  <cp:lastModifiedBy>kjordan</cp:lastModifiedBy>
  <cp:revision>4</cp:revision>
  <cp:lastPrinted>2012-03-20T17:56:00Z</cp:lastPrinted>
  <dcterms:created xsi:type="dcterms:W3CDTF">2012-03-20T17:46:00Z</dcterms:created>
  <dcterms:modified xsi:type="dcterms:W3CDTF">2012-03-20T17:57:00Z</dcterms:modified>
</cp:coreProperties>
</file>