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EF9" w:rsidRPr="002E037D" w:rsidRDefault="002E037D" w:rsidP="002E037D">
      <w:pPr>
        <w:spacing w:after="0"/>
        <w:ind w:left="-720" w:right="-630"/>
        <w:rPr>
          <w:rFonts w:ascii="Rockwell" w:hAnsi="Rockwell"/>
          <w:sz w:val="20"/>
          <w:szCs w:val="20"/>
        </w:rPr>
      </w:pPr>
      <w:r w:rsidRPr="002E037D">
        <w:rPr>
          <w:rFonts w:ascii="Rockwell" w:hAnsi="Rockwell"/>
          <w:sz w:val="20"/>
          <w:szCs w:val="20"/>
        </w:rPr>
        <w:t>APUSH</w:t>
      </w:r>
    </w:p>
    <w:p w:rsidR="002E037D" w:rsidRPr="002E037D" w:rsidRDefault="00653E09" w:rsidP="002E037D">
      <w:pPr>
        <w:spacing w:after="0"/>
        <w:ind w:left="-720" w:right="-630"/>
        <w:rPr>
          <w:rFonts w:ascii="Rockwell" w:hAnsi="Rockwell"/>
          <w:sz w:val="20"/>
          <w:szCs w:val="20"/>
        </w:rPr>
      </w:pPr>
      <w:r>
        <w:rPr>
          <w:rFonts w:ascii="Rockwell" w:hAnsi="Rockwell"/>
          <w:sz w:val="20"/>
          <w:szCs w:val="20"/>
        </w:rPr>
        <w:t>Mrs. Jordan</w:t>
      </w:r>
      <w:bookmarkStart w:id="0" w:name="_GoBack"/>
      <w:bookmarkEnd w:id="0"/>
    </w:p>
    <w:p w:rsidR="002E037D" w:rsidRDefault="002E037D" w:rsidP="002E037D">
      <w:pPr>
        <w:spacing w:after="0"/>
        <w:ind w:left="-720" w:right="-630"/>
        <w:rPr>
          <w:rFonts w:ascii="Rockwell" w:hAnsi="Rockwell"/>
          <w:sz w:val="20"/>
          <w:szCs w:val="20"/>
        </w:rPr>
      </w:pPr>
      <w:r w:rsidRPr="002E037D">
        <w:rPr>
          <w:rFonts w:ascii="Rockwell" w:hAnsi="Rockwell"/>
          <w:sz w:val="20"/>
          <w:szCs w:val="20"/>
        </w:rPr>
        <w:t>AP Exam Review</w:t>
      </w:r>
    </w:p>
    <w:p w:rsidR="002E037D" w:rsidRPr="002E037D" w:rsidRDefault="00C65C67" w:rsidP="002E037D">
      <w:pPr>
        <w:spacing w:after="0"/>
        <w:ind w:left="-720" w:right="-630"/>
        <w:jc w:val="center"/>
        <w:rPr>
          <w:rFonts w:ascii="Rockwell" w:hAnsi="Rockwell"/>
          <w:b/>
        </w:rPr>
      </w:pPr>
      <w:r>
        <w:rPr>
          <w:rFonts w:ascii="Rockwell" w:hAnsi="Rockwell"/>
          <w:b/>
        </w:rPr>
        <w:t>CL Lesson 20</w:t>
      </w:r>
      <w:r w:rsidR="002E037D" w:rsidRPr="002E037D">
        <w:rPr>
          <w:rFonts w:ascii="Rockwell" w:hAnsi="Rockwell"/>
          <w:b/>
        </w:rPr>
        <w:t xml:space="preserve">: </w:t>
      </w:r>
      <w:r>
        <w:rPr>
          <w:rFonts w:ascii="Rockwell" w:hAnsi="Rockwell"/>
          <w:b/>
        </w:rPr>
        <w:t>Presidential Promises &amp; Quotable Quotations</w:t>
      </w:r>
    </w:p>
    <w:p w:rsidR="00C65C67" w:rsidRDefault="00C65C67" w:rsidP="002E037D">
      <w:pPr>
        <w:spacing w:after="0"/>
        <w:ind w:left="-720" w:right="-630"/>
        <w:rPr>
          <w:rFonts w:ascii="Rockwell" w:hAnsi="Rockwell"/>
          <w:b/>
          <w:sz w:val="20"/>
          <w:szCs w:val="20"/>
        </w:rPr>
      </w:pPr>
      <w:r>
        <w:rPr>
          <w:rFonts w:ascii="Rockwell" w:hAnsi="Rockwell"/>
          <w:b/>
          <w:sz w:val="20"/>
          <w:szCs w:val="20"/>
        </w:rPr>
        <w:t>Part A</w:t>
      </w:r>
    </w:p>
    <w:p w:rsidR="002E037D" w:rsidRPr="002E037D" w:rsidRDefault="002E037D" w:rsidP="002E037D">
      <w:pPr>
        <w:spacing w:after="0"/>
        <w:ind w:left="-720" w:right="-630"/>
        <w:rPr>
          <w:rFonts w:ascii="Rockwell" w:hAnsi="Rockwell"/>
          <w:i/>
          <w:sz w:val="20"/>
          <w:szCs w:val="20"/>
        </w:rPr>
      </w:pPr>
      <w:r w:rsidRPr="002E037D">
        <w:rPr>
          <w:rFonts w:ascii="Rockwell" w:hAnsi="Rockwell"/>
          <w:b/>
          <w:sz w:val="20"/>
          <w:szCs w:val="20"/>
        </w:rPr>
        <w:t>Directions:</w:t>
      </w:r>
      <w:r w:rsidR="00C65C67">
        <w:rPr>
          <w:rFonts w:ascii="Rockwell" w:hAnsi="Rockwell"/>
          <w:sz w:val="20"/>
          <w:szCs w:val="20"/>
        </w:rPr>
        <w:t xml:space="preserve"> Identify the president associated with each term, key policies of his administration associated with the term, and the term’s importance in conveying a major theme of history at the time.  The first term has been completed as an example.  </w:t>
      </w:r>
    </w:p>
    <w:p w:rsidR="002E037D" w:rsidRDefault="002E037D" w:rsidP="002E037D">
      <w:pPr>
        <w:spacing w:after="0"/>
        <w:rPr>
          <w:rFonts w:ascii="Rockwell" w:hAnsi="Rockwell"/>
          <w:sz w:val="20"/>
          <w:szCs w:val="20"/>
        </w:rPr>
      </w:pPr>
    </w:p>
    <w:tbl>
      <w:tblPr>
        <w:tblStyle w:val="TableGrid"/>
        <w:tblW w:w="10620" w:type="dxa"/>
        <w:tblInd w:w="-612" w:type="dxa"/>
        <w:tblBorders>
          <w:top w:val="none" w:sz="0" w:space="0" w:color="auto"/>
          <w:left w:val="none" w:sz="0" w:space="0" w:color="auto"/>
          <w:right w:val="none" w:sz="0" w:space="0" w:color="auto"/>
        </w:tblBorders>
        <w:tblLayout w:type="fixed"/>
        <w:tblLook w:val="04A0" w:firstRow="1" w:lastRow="0" w:firstColumn="1" w:lastColumn="0" w:noHBand="0" w:noVBand="1"/>
      </w:tblPr>
      <w:tblGrid>
        <w:gridCol w:w="1530"/>
        <w:gridCol w:w="1800"/>
        <w:gridCol w:w="3240"/>
        <w:gridCol w:w="4050"/>
      </w:tblGrid>
      <w:tr w:rsidR="002E037D" w:rsidRPr="00094FDA" w:rsidTr="00AA7351">
        <w:tc>
          <w:tcPr>
            <w:tcW w:w="1530" w:type="dxa"/>
            <w:tcBorders>
              <w:top w:val="nil"/>
              <w:bottom w:val="double" w:sz="4" w:space="0" w:color="auto"/>
            </w:tcBorders>
            <w:vAlign w:val="center"/>
          </w:tcPr>
          <w:p w:rsidR="002E037D" w:rsidRPr="00094FDA" w:rsidRDefault="00C65C67" w:rsidP="00AA7351">
            <w:pPr>
              <w:jc w:val="center"/>
              <w:rPr>
                <w:rFonts w:ascii="Rockwell" w:hAnsi="Rockwell"/>
                <w:b/>
                <w:sz w:val="20"/>
                <w:szCs w:val="20"/>
              </w:rPr>
            </w:pPr>
            <w:r w:rsidRPr="00094FDA">
              <w:rPr>
                <w:rFonts w:ascii="Rockwell" w:hAnsi="Rockwell"/>
                <w:b/>
                <w:sz w:val="20"/>
                <w:szCs w:val="20"/>
              </w:rPr>
              <w:t>Term</w:t>
            </w:r>
          </w:p>
        </w:tc>
        <w:tc>
          <w:tcPr>
            <w:tcW w:w="1800" w:type="dxa"/>
            <w:tcBorders>
              <w:top w:val="nil"/>
              <w:bottom w:val="double" w:sz="4" w:space="0" w:color="auto"/>
            </w:tcBorders>
            <w:vAlign w:val="center"/>
          </w:tcPr>
          <w:p w:rsidR="002E037D" w:rsidRPr="00094FDA" w:rsidRDefault="00C65C67" w:rsidP="00AA7351">
            <w:pPr>
              <w:jc w:val="center"/>
              <w:rPr>
                <w:rFonts w:ascii="Rockwell" w:hAnsi="Rockwell"/>
                <w:b/>
                <w:sz w:val="20"/>
                <w:szCs w:val="20"/>
              </w:rPr>
            </w:pPr>
            <w:r w:rsidRPr="00094FDA">
              <w:rPr>
                <w:rFonts w:ascii="Rockwell" w:hAnsi="Rockwell"/>
                <w:b/>
                <w:sz w:val="20"/>
                <w:szCs w:val="20"/>
              </w:rPr>
              <w:t>President</w:t>
            </w:r>
          </w:p>
          <w:p w:rsidR="00C65C67" w:rsidRPr="00094FDA" w:rsidRDefault="00C65C67" w:rsidP="00AA7351">
            <w:pPr>
              <w:jc w:val="center"/>
              <w:rPr>
                <w:rFonts w:ascii="Rockwell" w:hAnsi="Rockwell"/>
                <w:b/>
                <w:sz w:val="20"/>
                <w:szCs w:val="20"/>
              </w:rPr>
            </w:pPr>
            <w:r w:rsidRPr="00094FDA">
              <w:rPr>
                <w:rFonts w:ascii="Rockwell" w:hAnsi="Rockwell"/>
                <w:b/>
                <w:sz w:val="20"/>
                <w:szCs w:val="20"/>
              </w:rPr>
              <w:t>(years in office)</w:t>
            </w:r>
          </w:p>
        </w:tc>
        <w:tc>
          <w:tcPr>
            <w:tcW w:w="3240" w:type="dxa"/>
            <w:tcBorders>
              <w:top w:val="nil"/>
              <w:bottom w:val="double" w:sz="4" w:space="0" w:color="auto"/>
            </w:tcBorders>
            <w:vAlign w:val="center"/>
          </w:tcPr>
          <w:p w:rsidR="002E037D" w:rsidRPr="00094FDA" w:rsidRDefault="00C65C67" w:rsidP="00AA7351">
            <w:pPr>
              <w:jc w:val="center"/>
              <w:rPr>
                <w:rFonts w:ascii="Rockwell" w:hAnsi="Rockwell"/>
                <w:b/>
                <w:sz w:val="20"/>
                <w:szCs w:val="20"/>
              </w:rPr>
            </w:pPr>
            <w:r w:rsidRPr="00094FDA">
              <w:rPr>
                <w:rFonts w:ascii="Rockwell" w:hAnsi="Rockwell"/>
                <w:b/>
                <w:sz w:val="20"/>
                <w:szCs w:val="20"/>
              </w:rPr>
              <w:t>Key Policies</w:t>
            </w:r>
          </w:p>
        </w:tc>
        <w:tc>
          <w:tcPr>
            <w:tcW w:w="4050" w:type="dxa"/>
            <w:tcBorders>
              <w:top w:val="nil"/>
              <w:bottom w:val="double" w:sz="4" w:space="0" w:color="auto"/>
            </w:tcBorders>
            <w:vAlign w:val="center"/>
          </w:tcPr>
          <w:p w:rsidR="002E037D" w:rsidRPr="00094FDA" w:rsidRDefault="00C65C67" w:rsidP="00AA7351">
            <w:pPr>
              <w:jc w:val="center"/>
              <w:rPr>
                <w:rFonts w:ascii="Rockwell" w:hAnsi="Rockwell"/>
                <w:b/>
                <w:sz w:val="20"/>
                <w:szCs w:val="20"/>
              </w:rPr>
            </w:pPr>
            <w:r w:rsidRPr="00094FDA">
              <w:rPr>
                <w:rFonts w:ascii="Rockwell" w:hAnsi="Rockwell"/>
                <w:b/>
                <w:sz w:val="20"/>
                <w:szCs w:val="20"/>
              </w:rPr>
              <w:t>Significance</w:t>
            </w:r>
          </w:p>
        </w:tc>
      </w:tr>
      <w:tr w:rsidR="002E037D" w:rsidTr="00AA7351">
        <w:tc>
          <w:tcPr>
            <w:tcW w:w="1530" w:type="dxa"/>
            <w:tcBorders>
              <w:top w:val="double" w:sz="4" w:space="0" w:color="auto"/>
            </w:tcBorders>
            <w:vAlign w:val="center"/>
          </w:tcPr>
          <w:p w:rsidR="002E037D" w:rsidRDefault="00C65C67" w:rsidP="002E037D">
            <w:pPr>
              <w:jc w:val="center"/>
              <w:rPr>
                <w:rFonts w:ascii="Rockwell" w:hAnsi="Rockwell"/>
                <w:sz w:val="20"/>
                <w:szCs w:val="20"/>
              </w:rPr>
            </w:pPr>
            <w:r>
              <w:rPr>
                <w:rFonts w:ascii="Rockwell" w:hAnsi="Rockwell"/>
                <w:sz w:val="20"/>
                <w:szCs w:val="20"/>
              </w:rPr>
              <w:t>Rugged Individualism</w:t>
            </w:r>
          </w:p>
        </w:tc>
        <w:tc>
          <w:tcPr>
            <w:tcW w:w="1800" w:type="dxa"/>
            <w:tcBorders>
              <w:top w:val="double" w:sz="4" w:space="0" w:color="auto"/>
            </w:tcBorders>
          </w:tcPr>
          <w:p w:rsidR="00C65C67" w:rsidRPr="00C65C67" w:rsidRDefault="00C65C67" w:rsidP="00C65C67">
            <w:pPr>
              <w:rPr>
                <w:rFonts w:ascii="Rockwell" w:hAnsi="Rockwell"/>
                <w:b/>
                <w:i/>
                <w:sz w:val="20"/>
                <w:szCs w:val="20"/>
              </w:rPr>
            </w:pPr>
            <w:r>
              <w:rPr>
                <w:rFonts w:ascii="Rockwell" w:hAnsi="Rockwell"/>
                <w:b/>
                <w:i/>
                <w:sz w:val="20"/>
                <w:szCs w:val="20"/>
              </w:rPr>
              <w:t>Example</w:t>
            </w:r>
          </w:p>
          <w:p w:rsidR="002E037D" w:rsidRDefault="00C65C67" w:rsidP="00C65C67">
            <w:pPr>
              <w:jc w:val="center"/>
              <w:rPr>
                <w:rFonts w:ascii="Rockwell" w:hAnsi="Rockwell"/>
                <w:sz w:val="20"/>
                <w:szCs w:val="20"/>
              </w:rPr>
            </w:pPr>
            <w:r>
              <w:rPr>
                <w:rFonts w:ascii="Rockwell" w:hAnsi="Rockwell"/>
                <w:sz w:val="20"/>
                <w:szCs w:val="20"/>
              </w:rPr>
              <w:t>Herbert Hoover</w:t>
            </w:r>
          </w:p>
          <w:p w:rsidR="00C65C67" w:rsidRDefault="00C65C67" w:rsidP="00C65C67">
            <w:pPr>
              <w:jc w:val="center"/>
              <w:rPr>
                <w:rFonts w:ascii="Rockwell" w:hAnsi="Rockwell"/>
                <w:sz w:val="20"/>
                <w:szCs w:val="20"/>
              </w:rPr>
            </w:pPr>
            <w:r>
              <w:rPr>
                <w:rFonts w:ascii="Rockwell" w:hAnsi="Rockwell"/>
                <w:sz w:val="20"/>
                <w:szCs w:val="20"/>
              </w:rPr>
              <w:t>(1929-1933)</w:t>
            </w:r>
          </w:p>
        </w:tc>
        <w:tc>
          <w:tcPr>
            <w:tcW w:w="3240" w:type="dxa"/>
            <w:tcBorders>
              <w:top w:val="double" w:sz="4" w:space="0" w:color="auto"/>
            </w:tcBorders>
          </w:tcPr>
          <w:p w:rsidR="00C65C67" w:rsidRDefault="00C65C67" w:rsidP="002E037D">
            <w:pPr>
              <w:rPr>
                <w:rFonts w:ascii="Rockwell" w:hAnsi="Rockwell"/>
                <w:sz w:val="20"/>
                <w:szCs w:val="20"/>
              </w:rPr>
            </w:pPr>
            <w:r>
              <w:rPr>
                <w:rFonts w:ascii="Rockwell" w:hAnsi="Rockwell"/>
                <w:sz w:val="20"/>
                <w:szCs w:val="20"/>
              </w:rPr>
              <w:t>Volunteerism, public works investment, lowered taxes, and eventually the RFC.</w:t>
            </w:r>
          </w:p>
          <w:p w:rsidR="00C65C67" w:rsidRDefault="00C65C67" w:rsidP="002E037D">
            <w:pPr>
              <w:rPr>
                <w:rFonts w:ascii="Rockwell" w:hAnsi="Rockwell"/>
                <w:sz w:val="20"/>
                <w:szCs w:val="20"/>
              </w:rPr>
            </w:pPr>
          </w:p>
          <w:p w:rsidR="002E037D" w:rsidRDefault="00C65C67" w:rsidP="002E037D">
            <w:pPr>
              <w:rPr>
                <w:rFonts w:ascii="Rockwell" w:hAnsi="Rockwell"/>
                <w:sz w:val="20"/>
                <w:szCs w:val="20"/>
              </w:rPr>
            </w:pPr>
            <w:r>
              <w:rPr>
                <w:rFonts w:ascii="Rockwell" w:hAnsi="Rockwell"/>
                <w:sz w:val="20"/>
                <w:szCs w:val="20"/>
              </w:rPr>
              <w:t>Believed that the country’s prosperity and greatness to date stemmed from rugged individualism rather than government action and that this philosophy would work again in the Great Depression.</w:t>
            </w:r>
          </w:p>
        </w:tc>
        <w:tc>
          <w:tcPr>
            <w:tcW w:w="4050" w:type="dxa"/>
            <w:tcBorders>
              <w:top w:val="double" w:sz="4" w:space="0" w:color="auto"/>
            </w:tcBorders>
          </w:tcPr>
          <w:p w:rsidR="002E037D" w:rsidRPr="002E037D" w:rsidRDefault="00C65C67" w:rsidP="00C65C67">
            <w:pPr>
              <w:rPr>
                <w:rFonts w:ascii="Rockwell" w:hAnsi="Rockwell"/>
                <w:sz w:val="20"/>
                <w:szCs w:val="20"/>
              </w:rPr>
            </w:pPr>
            <w:r>
              <w:rPr>
                <w:rFonts w:ascii="Rockwell" w:hAnsi="Rockwell"/>
                <w:sz w:val="20"/>
                <w:szCs w:val="20"/>
              </w:rPr>
              <w:t>Misunderstood the economic climate—didn’t realize that due to a variety of factors this depression was different than others and that further intervention would be necessary to offset the effects of the Great Depression.  Hoover will be the last president to fully embrace the policy of rugged individualism—future presidents will support greater government intervention in the economy especially during times of distress.</w:t>
            </w:r>
          </w:p>
        </w:tc>
      </w:tr>
      <w:tr w:rsidR="002E037D" w:rsidTr="00AA7351">
        <w:tc>
          <w:tcPr>
            <w:tcW w:w="1530" w:type="dxa"/>
            <w:vAlign w:val="center"/>
          </w:tcPr>
          <w:p w:rsidR="002E037D" w:rsidRDefault="00C65C67" w:rsidP="002E037D">
            <w:pPr>
              <w:jc w:val="center"/>
              <w:rPr>
                <w:rFonts w:ascii="Rockwell" w:hAnsi="Rockwell"/>
                <w:sz w:val="20"/>
                <w:szCs w:val="20"/>
              </w:rPr>
            </w:pPr>
            <w:r>
              <w:rPr>
                <w:rFonts w:ascii="Rockwell" w:hAnsi="Rockwell"/>
                <w:sz w:val="20"/>
                <w:szCs w:val="20"/>
              </w:rPr>
              <w:t>Dollar Diplomacy</w:t>
            </w:r>
          </w:p>
        </w:tc>
        <w:tc>
          <w:tcPr>
            <w:tcW w:w="1800" w:type="dxa"/>
          </w:tcPr>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3240" w:type="dxa"/>
          </w:tcPr>
          <w:p w:rsidR="002E037D" w:rsidRDefault="002E037D" w:rsidP="002E037D">
            <w:pPr>
              <w:jc w:val="center"/>
              <w:rPr>
                <w:rFonts w:ascii="Rockwell" w:hAnsi="Rockwell"/>
                <w:sz w:val="20"/>
                <w:szCs w:val="20"/>
              </w:rPr>
            </w:pPr>
          </w:p>
        </w:tc>
        <w:tc>
          <w:tcPr>
            <w:tcW w:w="4050" w:type="dxa"/>
          </w:tcPr>
          <w:p w:rsidR="002E037D" w:rsidRDefault="002E037D" w:rsidP="002E037D">
            <w:pPr>
              <w:jc w:val="center"/>
              <w:rPr>
                <w:rFonts w:ascii="Rockwell" w:hAnsi="Rockwell"/>
                <w:sz w:val="20"/>
                <w:szCs w:val="20"/>
              </w:rPr>
            </w:pPr>
          </w:p>
        </w:tc>
      </w:tr>
      <w:tr w:rsidR="002E037D" w:rsidTr="00AA7351">
        <w:tc>
          <w:tcPr>
            <w:tcW w:w="1530" w:type="dxa"/>
            <w:vAlign w:val="center"/>
          </w:tcPr>
          <w:p w:rsidR="002E037D" w:rsidRDefault="00C65C67" w:rsidP="002E037D">
            <w:pPr>
              <w:jc w:val="center"/>
              <w:rPr>
                <w:rFonts w:ascii="Rockwell" w:hAnsi="Rockwell"/>
                <w:sz w:val="20"/>
                <w:szCs w:val="20"/>
              </w:rPr>
            </w:pPr>
            <w:r>
              <w:rPr>
                <w:rFonts w:ascii="Rockwell" w:hAnsi="Rockwell"/>
                <w:sz w:val="20"/>
                <w:szCs w:val="20"/>
              </w:rPr>
              <w:t>New Freedom</w:t>
            </w:r>
          </w:p>
        </w:tc>
        <w:tc>
          <w:tcPr>
            <w:tcW w:w="1800" w:type="dxa"/>
          </w:tcPr>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tc>
        <w:tc>
          <w:tcPr>
            <w:tcW w:w="3240" w:type="dxa"/>
          </w:tcPr>
          <w:p w:rsidR="002E037D" w:rsidRDefault="002E037D" w:rsidP="002E037D">
            <w:pPr>
              <w:jc w:val="center"/>
              <w:rPr>
                <w:rFonts w:ascii="Rockwell" w:hAnsi="Rockwell"/>
                <w:sz w:val="20"/>
                <w:szCs w:val="20"/>
              </w:rPr>
            </w:pPr>
          </w:p>
        </w:tc>
        <w:tc>
          <w:tcPr>
            <w:tcW w:w="4050" w:type="dxa"/>
          </w:tcPr>
          <w:p w:rsidR="002E037D" w:rsidRDefault="002E037D" w:rsidP="002E037D">
            <w:pPr>
              <w:jc w:val="center"/>
              <w:rPr>
                <w:rFonts w:ascii="Rockwell" w:hAnsi="Rockwell"/>
                <w:sz w:val="20"/>
                <w:szCs w:val="20"/>
              </w:rPr>
            </w:pPr>
          </w:p>
        </w:tc>
      </w:tr>
      <w:tr w:rsidR="002E037D" w:rsidTr="00AA7351">
        <w:tc>
          <w:tcPr>
            <w:tcW w:w="1530" w:type="dxa"/>
            <w:tcBorders>
              <w:bottom w:val="single" w:sz="4" w:space="0" w:color="auto"/>
            </w:tcBorders>
            <w:vAlign w:val="center"/>
          </w:tcPr>
          <w:p w:rsidR="002E037D" w:rsidRDefault="00C65C67" w:rsidP="002E037D">
            <w:pPr>
              <w:jc w:val="center"/>
              <w:rPr>
                <w:rFonts w:ascii="Rockwell" w:hAnsi="Rockwell"/>
                <w:sz w:val="20"/>
                <w:szCs w:val="20"/>
              </w:rPr>
            </w:pPr>
            <w:r>
              <w:rPr>
                <w:rFonts w:ascii="Rockwell" w:hAnsi="Rockwell"/>
                <w:sz w:val="20"/>
                <w:szCs w:val="20"/>
              </w:rPr>
              <w:t>New Deal</w:t>
            </w:r>
          </w:p>
        </w:tc>
        <w:tc>
          <w:tcPr>
            <w:tcW w:w="1800" w:type="dxa"/>
            <w:tcBorders>
              <w:bottom w:val="sing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731A73" w:rsidRDefault="00731A73"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3240" w:type="dxa"/>
            <w:tcBorders>
              <w:bottom w:val="single" w:sz="4" w:space="0" w:color="auto"/>
            </w:tcBorders>
          </w:tcPr>
          <w:p w:rsidR="002E037D" w:rsidRDefault="002E037D" w:rsidP="002E037D">
            <w:pPr>
              <w:jc w:val="center"/>
              <w:rPr>
                <w:rFonts w:ascii="Rockwell" w:hAnsi="Rockwell"/>
                <w:sz w:val="20"/>
                <w:szCs w:val="20"/>
              </w:rPr>
            </w:pPr>
          </w:p>
        </w:tc>
        <w:tc>
          <w:tcPr>
            <w:tcW w:w="4050" w:type="dxa"/>
            <w:tcBorders>
              <w:bottom w:val="single" w:sz="4" w:space="0" w:color="auto"/>
            </w:tcBorders>
          </w:tcPr>
          <w:p w:rsidR="002E037D" w:rsidRDefault="002E037D" w:rsidP="002E037D">
            <w:pPr>
              <w:jc w:val="center"/>
              <w:rPr>
                <w:rFonts w:ascii="Rockwell" w:hAnsi="Rockwell"/>
                <w:sz w:val="20"/>
                <w:szCs w:val="20"/>
              </w:rPr>
            </w:pPr>
          </w:p>
        </w:tc>
      </w:tr>
      <w:tr w:rsidR="002E037D" w:rsidTr="00731A73">
        <w:tc>
          <w:tcPr>
            <w:tcW w:w="1530" w:type="dxa"/>
            <w:tcBorders>
              <w:top w:val="single" w:sz="4" w:space="0" w:color="auto"/>
              <w:bottom w:val="nil"/>
            </w:tcBorders>
            <w:vAlign w:val="center"/>
          </w:tcPr>
          <w:p w:rsidR="002E037D" w:rsidRDefault="00C65C67" w:rsidP="002E037D">
            <w:pPr>
              <w:jc w:val="center"/>
              <w:rPr>
                <w:rFonts w:ascii="Rockwell" w:hAnsi="Rockwell"/>
                <w:sz w:val="20"/>
                <w:szCs w:val="20"/>
              </w:rPr>
            </w:pPr>
            <w:r>
              <w:rPr>
                <w:rFonts w:ascii="Rockwell" w:hAnsi="Rockwell"/>
                <w:sz w:val="20"/>
                <w:szCs w:val="20"/>
              </w:rPr>
              <w:t>Manifest Destiny</w:t>
            </w:r>
          </w:p>
        </w:tc>
        <w:tc>
          <w:tcPr>
            <w:tcW w:w="1800" w:type="dxa"/>
            <w:tcBorders>
              <w:top w:val="single" w:sz="4" w:space="0" w:color="auto"/>
              <w:bottom w:val="nil"/>
            </w:tcBorders>
          </w:tcPr>
          <w:p w:rsidR="002E037D" w:rsidRDefault="002E037D" w:rsidP="00C65C67">
            <w:pPr>
              <w:rPr>
                <w:rFonts w:ascii="Rockwell" w:hAnsi="Rockwell"/>
                <w:sz w:val="20"/>
                <w:szCs w:val="20"/>
              </w:rPr>
            </w:pPr>
          </w:p>
          <w:p w:rsidR="00C65C67" w:rsidRDefault="00C65C67" w:rsidP="00C65C67">
            <w:pPr>
              <w:rPr>
                <w:rFonts w:ascii="Rockwell" w:hAnsi="Rockwell"/>
                <w:sz w:val="20"/>
                <w:szCs w:val="20"/>
              </w:rPr>
            </w:pPr>
          </w:p>
          <w:p w:rsidR="00C65C67" w:rsidRDefault="00C65C67" w:rsidP="00C65C67">
            <w:pPr>
              <w:rPr>
                <w:rFonts w:ascii="Rockwell" w:hAnsi="Rockwell"/>
                <w:sz w:val="20"/>
                <w:szCs w:val="20"/>
              </w:rPr>
            </w:pPr>
          </w:p>
          <w:p w:rsidR="00C65C67" w:rsidRDefault="00C65C67" w:rsidP="00C65C67">
            <w:pPr>
              <w:rPr>
                <w:rFonts w:ascii="Rockwell" w:hAnsi="Rockwell"/>
                <w:sz w:val="20"/>
                <w:szCs w:val="20"/>
              </w:rPr>
            </w:pPr>
          </w:p>
          <w:p w:rsidR="00C65C67" w:rsidRDefault="00C65C67" w:rsidP="00C65C67">
            <w:pPr>
              <w:rPr>
                <w:rFonts w:ascii="Rockwell" w:hAnsi="Rockwell"/>
                <w:sz w:val="20"/>
                <w:szCs w:val="20"/>
              </w:rPr>
            </w:pPr>
          </w:p>
          <w:p w:rsidR="00C65C67" w:rsidRDefault="00C65C67" w:rsidP="00C65C67">
            <w:pPr>
              <w:rPr>
                <w:rFonts w:ascii="Rockwell" w:hAnsi="Rockwell"/>
                <w:sz w:val="20"/>
                <w:szCs w:val="20"/>
              </w:rPr>
            </w:pPr>
          </w:p>
          <w:p w:rsidR="00C65C67" w:rsidRDefault="00C65C67" w:rsidP="00C65C67">
            <w:pPr>
              <w:rPr>
                <w:rFonts w:ascii="Rockwell" w:hAnsi="Rockwell"/>
                <w:sz w:val="20"/>
                <w:szCs w:val="20"/>
              </w:rPr>
            </w:pPr>
          </w:p>
          <w:p w:rsidR="00C65C67" w:rsidRDefault="00C65C67" w:rsidP="00C65C67">
            <w:pPr>
              <w:rPr>
                <w:rFonts w:ascii="Rockwell" w:hAnsi="Rockwell"/>
                <w:sz w:val="20"/>
                <w:szCs w:val="20"/>
              </w:rPr>
            </w:pPr>
          </w:p>
          <w:p w:rsidR="00C65C67" w:rsidRDefault="00C65C67" w:rsidP="00C65C67">
            <w:pPr>
              <w:rPr>
                <w:rFonts w:ascii="Rockwell" w:hAnsi="Rockwell"/>
                <w:sz w:val="20"/>
                <w:szCs w:val="20"/>
              </w:rPr>
            </w:pPr>
          </w:p>
        </w:tc>
        <w:tc>
          <w:tcPr>
            <w:tcW w:w="3240" w:type="dxa"/>
            <w:tcBorders>
              <w:top w:val="single" w:sz="4" w:space="0" w:color="auto"/>
              <w:bottom w:val="nil"/>
            </w:tcBorders>
          </w:tcPr>
          <w:p w:rsidR="002E037D" w:rsidRDefault="002E037D" w:rsidP="002E037D">
            <w:pPr>
              <w:jc w:val="center"/>
              <w:rPr>
                <w:rFonts w:ascii="Rockwell" w:hAnsi="Rockwell"/>
                <w:sz w:val="20"/>
                <w:szCs w:val="20"/>
              </w:rPr>
            </w:pPr>
          </w:p>
        </w:tc>
        <w:tc>
          <w:tcPr>
            <w:tcW w:w="4050" w:type="dxa"/>
            <w:tcBorders>
              <w:top w:val="single" w:sz="4" w:space="0" w:color="auto"/>
              <w:bottom w:val="nil"/>
            </w:tcBorders>
          </w:tcPr>
          <w:p w:rsidR="002E037D" w:rsidRDefault="002E037D" w:rsidP="002E037D">
            <w:pPr>
              <w:jc w:val="center"/>
              <w:rPr>
                <w:rFonts w:ascii="Rockwell" w:hAnsi="Rockwell"/>
                <w:sz w:val="20"/>
                <w:szCs w:val="20"/>
              </w:rPr>
            </w:pPr>
          </w:p>
        </w:tc>
      </w:tr>
      <w:tr w:rsidR="00731A73" w:rsidTr="00731A73">
        <w:tc>
          <w:tcPr>
            <w:tcW w:w="1530" w:type="dxa"/>
            <w:tcBorders>
              <w:top w:val="nil"/>
              <w:bottom w:val="double" w:sz="4" w:space="0" w:color="auto"/>
            </w:tcBorders>
            <w:vAlign w:val="center"/>
          </w:tcPr>
          <w:p w:rsidR="00731A73" w:rsidRPr="009952E3" w:rsidRDefault="00731A73" w:rsidP="00F7342E">
            <w:pPr>
              <w:jc w:val="center"/>
              <w:rPr>
                <w:rFonts w:ascii="Rockwell" w:hAnsi="Rockwell"/>
                <w:b/>
                <w:sz w:val="20"/>
                <w:szCs w:val="20"/>
              </w:rPr>
            </w:pPr>
            <w:r w:rsidRPr="009952E3">
              <w:rPr>
                <w:rFonts w:ascii="Rockwell" w:hAnsi="Rockwell"/>
                <w:b/>
                <w:sz w:val="20"/>
                <w:szCs w:val="20"/>
              </w:rPr>
              <w:lastRenderedPageBreak/>
              <w:t>Term</w:t>
            </w:r>
          </w:p>
        </w:tc>
        <w:tc>
          <w:tcPr>
            <w:tcW w:w="1800" w:type="dxa"/>
            <w:tcBorders>
              <w:top w:val="nil"/>
              <w:bottom w:val="double" w:sz="4" w:space="0" w:color="auto"/>
            </w:tcBorders>
            <w:vAlign w:val="center"/>
          </w:tcPr>
          <w:p w:rsidR="00731A73" w:rsidRPr="009952E3" w:rsidRDefault="00731A73" w:rsidP="00F7342E">
            <w:pPr>
              <w:jc w:val="center"/>
              <w:rPr>
                <w:rFonts w:ascii="Rockwell" w:hAnsi="Rockwell"/>
                <w:b/>
                <w:sz w:val="20"/>
                <w:szCs w:val="20"/>
              </w:rPr>
            </w:pPr>
            <w:r w:rsidRPr="009952E3">
              <w:rPr>
                <w:rFonts w:ascii="Rockwell" w:hAnsi="Rockwell"/>
                <w:b/>
                <w:sz w:val="20"/>
                <w:szCs w:val="20"/>
              </w:rPr>
              <w:t>President</w:t>
            </w:r>
          </w:p>
          <w:p w:rsidR="00731A73" w:rsidRPr="009952E3" w:rsidRDefault="00731A73" w:rsidP="00F7342E">
            <w:pPr>
              <w:jc w:val="center"/>
              <w:rPr>
                <w:rFonts w:ascii="Rockwell" w:hAnsi="Rockwell"/>
                <w:b/>
                <w:sz w:val="20"/>
                <w:szCs w:val="20"/>
              </w:rPr>
            </w:pPr>
            <w:r w:rsidRPr="009952E3">
              <w:rPr>
                <w:rFonts w:ascii="Rockwell" w:hAnsi="Rockwell"/>
                <w:b/>
                <w:sz w:val="20"/>
                <w:szCs w:val="20"/>
              </w:rPr>
              <w:t>(years in office)</w:t>
            </w:r>
          </w:p>
        </w:tc>
        <w:tc>
          <w:tcPr>
            <w:tcW w:w="3240" w:type="dxa"/>
            <w:tcBorders>
              <w:top w:val="nil"/>
              <w:bottom w:val="double" w:sz="4" w:space="0" w:color="auto"/>
            </w:tcBorders>
            <w:vAlign w:val="center"/>
          </w:tcPr>
          <w:p w:rsidR="00731A73" w:rsidRPr="009952E3" w:rsidRDefault="00731A73" w:rsidP="00F7342E">
            <w:pPr>
              <w:jc w:val="center"/>
              <w:rPr>
                <w:rFonts w:ascii="Rockwell" w:hAnsi="Rockwell"/>
                <w:b/>
                <w:sz w:val="20"/>
                <w:szCs w:val="20"/>
              </w:rPr>
            </w:pPr>
            <w:r w:rsidRPr="009952E3">
              <w:rPr>
                <w:rFonts w:ascii="Rockwell" w:hAnsi="Rockwell"/>
                <w:b/>
                <w:sz w:val="20"/>
                <w:szCs w:val="20"/>
              </w:rPr>
              <w:t>Key Policies</w:t>
            </w:r>
          </w:p>
        </w:tc>
        <w:tc>
          <w:tcPr>
            <w:tcW w:w="4050" w:type="dxa"/>
            <w:tcBorders>
              <w:top w:val="nil"/>
              <w:bottom w:val="double" w:sz="4" w:space="0" w:color="auto"/>
            </w:tcBorders>
            <w:vAlign w:val="center"/>
          </w:tcPr>
          <w:p w:rsidR="00731A73" w:rsidRPr="009952E3" w:rsidRDefault="00731A73" w:rsidP="00F7342E">
            <w:pPr>
              <w:jc w:val="center"/>
              <w:rPr>
                <w:rFonts w:ascii="Rockwell" w:hAnsi="Rockwell"/>
                <w:b/>
                <w:sz w:val="20"/>
                <w:szCs w:val="20"/>
              </w:rPr>
            </w:pPr>
            <w:r w:rsidRPr="009952E3">
              <w:rPr>
                <w:rFonts w:ascii="Rockwell" w:hAnsi="Rockwell"/>
                <w:b/>
                <w:sz w:val="20"/>
                <w:szCs w:val="20"/>
              </w:rPr>
              <w:t>Significance</w:t>
            </w:r>
          </w:p>
        </w:tc>
      </w:tr>
      <w:tr w:rsidR="002E037D" w:rsidTr="00731A73">
        <w:tc>
          <w:tcPr>
            <w:tcW w:w="1530" w:type="dxa"/>
            <w:tcBorders>
              <w:top w:val="double" w:sz="4" w:space="0" w:color="auto"/>
              <w:bottom w:val="single" w:sz="4" w:space="0" w:color="auto"/>
            </w:tcBorders>
            <w:vAlign w:val="center"/>
          </w:tcPr>
          <w:p w:rsidR="002E037D" w:rsidRDefault="00C65C67" w:rsidP="002E037D">
            <w:pPr>
              <w:jc w:val="center"/>
              <w:rPr>
                <w:rFonts w:ascii="Rockwell" w:hAnsi="Rockwell"/>
                <w:sz w:val="20"/>
                <w:szCs w:val="20"/>
              </w:rPr>
            </w:pPr>
            <w:r>
              <w:rPr>
                <w:rFonts w:ascii="Rockwell" w:hAnsi="Rockwell"/>
                <w:sz w:val="20"/>
                <w:szCs w:val="20"/>
              </w:rPr>
              <w:t>Great Society</w:t>
            </w:r>
          </w:p>
        </w:tc>
        <w:tc>
          <w:tcPr>
            <w:tcW w:w="1800" w:type="dxa"/>
            <w:tcBorders>
              <w:top w:val="double" w:sz="4" w:space="0" w:color="auto"/>
              <w:bottom w:val="sing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tc>
        <w:tc>
          <w:tcPr>
            <w:tcW w:w="3240" w:type="dxa"/>
            <w:tcBorders>
              <w:top w:val="double" w:sz="4" w:space="0" w:color="auto"/>
              <w:bottom w:val="single" w:sz="4" w:space="0" w:color="auto"/>
            </w:tcBorders>
          </w:tcPr>
          <w:p w:rsidR="002E037D" w:rsidRDefault="002E037D" w:rsidP="002E037D">
            <w:pPr>
              <w:jc w:val="center"/>
              <w:rPr>
                <w:rFonts w:ascii="Rockwell" w:hAnsi="Rockwell"/>
                <w:sz w:val="20"/>
                <w:szCs w:val="20"/>
              </w:rPr>
            </w:pPr>
          </w:p>
        </w:tc>
        <w:tc>
          <w:tcPr>
            <w:tcW w:w="4050" w:type="dxa"/>
            <w:tcBorders>
              <w:top w:val="double" w:sz="4" w:space="0" w:color="auto"/>
              <w:bottom w:val="single" w:sz="4" w:space="0" w:color="auto"/>
            </w:tcBorders>
          </w:tcPr>
          <w:p w:rsidR="002E037D" w:rsidRDefault="002E037D" w:rsidP="002E037D">
            <w:pPr>
              <w:jc w:val="center"/>
              <w:rPr>
                <w:rFonts w:ascii="Rockwell" w:hAnsi="Rockwell"/>
                <w:sz w:val="20"/>
                <w:szCs w:val="20"/>
              </w:rPr>
            </w:pPr>
          </w:p>
        </w:tc>
      </w:tr>
      <w:tr w:rsidR="002E037D" w:rsidTr="00AA7351">
        <w:tc>
          <w:tcPr>
            <w:tcW w:w="1530" w:type="dxa"/>
            <w:tcBorders>
              <w:top w:val="single" w:sz="4" w:space="0" w:color="auto"/>
            </w:tcBorders>
            <w:vAlign w:val="center"/>
          </w:tcPr>
          <w:p w:rsidR="002E037D" w:rsidRDefault="00C65C67" w:rsidP="002E037D">
            <w:pPr>
              <w:jc w:val="center"/>
              <w:rPr>
                <w:rFonts w:ascii="Rockwell" w:hAnsi="Rockwell"/>
                <w:sz w:val="20"/>
                <w:szCs w:val="20"/>
              </w:rPr>
            </w:pPr>
            <w:r>
              <w:rPr>
                <w:rFonts w:ascii="Rockwell" w:hAnsi="Rockwell"/>
                <w:sz w:val="20"/>
                <w:szCs w:val="20"/>
              </w:rPr>
              <w:t>Fair Deal</w:t>
            </w:r>
          </w:p>
        </w:tc>
        <w:tc>
          <w:tcPr>
            <w:tcW w:w="1800" w:type="dxa"/>
            <w:tcBorders>
              <w:top w:val="sing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C65C67">
            <w:pPr>
              <w:rPr>
                <w:rFonts w:ascii="Rockwell" w:hAnsi="Rockwell"/>
                <w:sz w:val="20"/>
                <w:szCs w:val="20"/>
              </w:rPr>
            </w:pPr>
          </w:p>
          <w:p w:rsidR="00C65C67" w:rsidRDefault="00C65C67" w:rsidP="00C65C67">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3240" w:type="dxa"/>
            <w:tcBorders>
              <w:top w:val="single" w:sz="4" w:space="0" w:color="auto"/>
            </w:tcBorders>
          </w:tcPr>
          <w:p w:rsidR="002E037D" w:rsidRDefault="002E037D" w:rsidP="002E037D">
            <w:pPr>
              <w:jc w:val="center"/>
              <w:rPr>
                <w:rFonts w:ascii="Rockwell" w:hAnsi="Rockwell"/>
                <w:sz w:val="20"/>
                <w:szCs w:val="20"/>
              </w:rPr>
            </w:pPr>
          </w:p>
        </w:tc>
        <w:tc>
          <w:tcPr>
            <w:tcW w:w="4050" w:type="dxa"/>
            <w:tcBorders>
              <w:top w:val="single" w:sz="4" w:space="0" w:color="auto"/>
            </w:tcBorders>
          </w:tcPr>
          <w:p w:rsidR="002E037D" w:rsidRDefault="002E037D" w:rsidP="002E037D">
            <w:pPr>
              <w:jc w:val="center"/>
              <w:rPr>
                <w:rFonts w:ascii="Rockwell" w:hAnsi="Rockwell"/>
                <w:sz w:val="20"/>
                <w:szCs w:val="20"/>
              </w:rPr>
            </w:pPr>
          </w:p>
        </w:tc>
      </w:tr>
      <w:tr w:rsidR="002E037D" w:rsidTr="00AA7351">
        <w:tc>
          <w:tcPr>
            <w:tcW w:w="1530" w:type="dxa"/>
            <w:vAlign w:val="center"/>
          </w:tcPr>
          <w:p w:rsidR="002E037D" w:rsidRDefault="00C65C67" w:rsidP="002E037D">
            <w:pPr>
              <w:jc w:val="center"/>
              <w:rPr>
                <w:rFonts w:ascii="Rockwell" w:hAnsi="Rockwell"/>
                <w:sz w:val="20"/>
                <w:szCs w:val="20"/>
              </w:rPr>
            </w:pPr>
            <w:r>
              <w:rPr>
                <w:rFonts w:ascii="Rockwell" w:hAnsi="Rockwell"/>
                <w:sz w:val="20"/>
                <w:szCs w:val="20"/>
              </w:rPr>
              <w:t>New Frontier</w:t>
            </w:r>
          </w:p>
        </w:tc>
        <w:tc>
          <w:tcPr>
            <w:tcW w:w="180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tc>
        <w:tc>
          <w:tcPr>
            <w:tcW w:w="3240" w:type="dxa"/>
          </w:tcPr>
          <w:p w:rsidR="002E037D" w:rsidRDefault="002E037D" w:rsidP="002E037D">
            <w:pPr>
              <w:jc w:val="center"/>
              <w:rPr>
                <w:rFonts w:ascii="Rockwell" w:hAnsi="Rockwell"/>
                <w:sz w:val="20"/>
                <w:szCs w:val="20"/>
              </w:rPr>
            </w:pPr>
          </w:p>
        </w:tc>
        <w:tc>
          <w:tcPr>
            <w:tcW w:w="4050" w:type="dxa"/>
          </w:tcPr>
          <w:p w:rsidR="002E037D" w:rsidRDefault="002E037D" w:rsidP="002E037D">
            <w:pPr>
              <w:jc w:val="center"/>
              <w:rPr>
                <w:rFonts w:ascii="Rockwell" w:hAnsi="Rockwell"/>
                <w:sz w:val="20"/>
                <w:szCs w:val="20"/>
              </w:rPr>
            </w:pPr>
          </w:p>
        </w:tc>
      </w:tr>
    </w:tbl>
    <w:p w:rsidR="00731A73" w:rsidRDefault="00731A73" w:rsidP="00731A73">
      <w:pPr>
        <w:spacing w:after="0"/>
        <w:ind w:left="-720" w:right="-630"/>
        <w:rPr>
          <w:rFonts w:ascii="Rockwell" w:hAnsi="Rockwell"/>
          <w:b/>
          <w:sz w:val="20"/>
          <w:szCs w:val="20"/>
        </w:rPr>
      </w:pPr>
    </w:p>
    <w:p w:rsidR="00094FDA" w:rsidRDefault="00094FDA" w:rsidP="00731A73">
      <w:pPr>
        <w:spacing w:after="0"/>
        <w:ind w:left="-720" w:right="-630"/>
        <w:rPr>
          <w:rFonts w:ascii="Rockwell" w:hAnsi="Rockwell"/>
          <w:b/>
          <w:sz w:val="20"/>
          <w:szCs w:val="20"/>
        </w:rPr>
      </w:pPr>
    </w:p>
    <w:p w:rsidR="00731A73" w:rsidRPr="00731A73" w:rsidRDefault="00731A73" w:rsidP="00731A73">
      <w:pPr>
        <w:spacing w:after="0"/>
        <w:ind w:left="-720" w:right="-630"/>
        <w:rPr>
          <w:rFonts w:ascii="Rockwell" w:hAnsi="Rockwell"/>
          <w:b/>
          <w:sz w:val="20"/>
          <w:szCs w:val="20"/>
        </w:rPr>
      </w:pPr>
      <w:r>
        <w:rPr>
          <w:rFonts w:ascii="Rockwell" w:hAnsi="Rockwell"/>
          <w:b/>
          <w:sz w:val="20"/>
          <w:szCs w:val="20"/>
        </w:rPr>
        <w:t>Part B</w:t>
      </w:r>
    </w:p>
    <w:p w:rsidR="002E037D" w:rsidRDefault="00731A73" w:rsidP="00731A73">
      <w:pPr>
        <w:spacing w:after="0"/>
        <w:ind w:left="-720" w:right="-630"/>
        <w:rPr>
          <w:rFonts w:ascii="Rockwell" w:hAnsi="Rockwell"/>
          <w:sz w:val="20"/>
          <w:szCs w:val="20"/>
        </w:rPr>
      </w:pPr>
      <w:r w:rsidRPr="002E037D">
        <w:rPr>
          <w:rFonts w:ascii="Rockwell" w:hAnsi="Rockwell"/>
          <w:b/>
          <w:sz w:val="20"/>
          <w:szCs w:val="20"/>
        </w:rPr>
        <w:t>Directions:</w:t>
      </w:r>
      <w:r>
        <w:rPr>
          <w:rFonts w:ascii="Rockwell" w:hAnsi="Rockwell"/>
          <w:sz w:val="20"/>
          <w:szCs w:val="20"/>
        </w:rPr>
        <w:t xml:space="preserve"> Identify the source of the quotation, when (year), and in what context it was used (social, political, economic</w:t>
      </w:r>
      <w:r w:rsidR="00094FDA">
        <w:rPr>
          <w:rFonts w:ascii="Rockwell" w:hAnsi="Rockwell"/>
          <w:sz w:val="20"/>
          <w:szCs w:val="20"/>
        </w:rPr>
        <w:t>, foreign policy</w:t>
      </w:r>
      <w:r>
        <w:rPr>
          <w:rFonts w:ascii="Rockwell" w:hAnsi="Rockwell"/>
          <w:sz w:val="20"/>
          <w:szCs w:val="20"/>
        </w:rPr>
        <w:t>), and its larger significance in illuminating a theme in American history.</w:t>
      </w:r>
    </w:p>
    <w:p w:rsidR="00731A73" w:rsidRDefault="00731A73" w:rsidP="00731A73">
      <w:pPr>
        <w:spacing w:after="0"/>
        <w:ind w:left="-720" w:right="-630"/>
        <w:rPr>
          <w:rFonts w:ascii="Rockwell" w:hAnsi="Rockwell"/>
          <w:sz w:val="20"/>
          <w:szCs w:val="20"/>
        </w:rPr>
      </w:pPr>
    </w:p>
    <w:tbl>
      <w:tblPr>
        <w:tblStyle w:val="TableGrid"/>
        <w:tblW w:w="10620" w:type="dxa"/>
        <w:tblInd w:w="-612" w:type="dxa"/>
        <w:tblBorders>
          <w:top w:val="none" w:sz="0" w:space="0" w:color="auto"/>
          <w:left w:val="none" w:sz="0" w:space="0" w:color="auto"/>
          <w:right w:val="none" w:sz="0" w:space="0" w:color="auto"/>
        </w:tblBorders>
        <w:tblLayout w:type="fixed"/>
        <w:tblLook w:val="04A0" w:firstRow="1" w:lastRow="0" w:firstColumn="1" w:lastColumn="0" w:noHBand="0" w:noVBand="1"/>
      </w:tblPr>
      <w:tblGrid>
        <w:gridCol w:w="2700"/>
        <w:gridCol w:w="1800"/>
        <w:gridCol w:w="2070"/>
        <w:gridCol w:w="4050"/>
      </w:tblGrid>
      <w:tr w:rsidR="00731A73" w:rsidTr="00731A73">
        <w:tc>
          <w:tcPr>
            <w:tcW w:w="2700" w:type="dxa"/>
            <w:tcBorders>
              <w:top w:val="nil"/>
              <w:bottom w:val="double" w:sz="4" w:space="0" w:color="auto"/>
            </w:tcBorders>
            <w:vAlign w:val="center"/>
          </w:tcPr>
          <w:p w:rsidR="00731A73" w:rsidRPr="00094FDA" w:rsidRDefault="00731A73" w:rsidP="00F7342E">
            <w:pPr>
              <w:jc w:val="center"/>
              <w:rPr>
                <w:rFonts w:ascii="Rockwell" w:hAnsi="Rockwell"/>
                <w:b/>
                <w:sz w:val="20"/>
                <w:szCs w:val="20"/>
              </w:rPr>
            </w:pPr>
            <w:r w:rsidRPr="00094FDA">
              <w:rPr>
                <w:rFonts w:ascii="Rockwell" w:hAnsi="Rockwell"/>
                <w:b/>
                <w:sz w:val="20"/>
                <w:szCs w:val="20"/>
              </w:rPr>
              <w:t>Quote</w:t>
            </w:r>
          </w:p>
        </w:tc>
        <w:tc>
          <w:tcPr>
            <w:tcW w:w="1800" w:type="dxa"/>
            <w:tcBorders>
              <w:top w:val="nil"/>
              <w:bottom w:val="double" w:sz="4" w:space="0" w:color="auto"/>
            </w:tcBorders>
            <w:vAlign w:val="center"/>
          </w:tcPr>
          <w:p w:rsidR="00731A73" w:rsidRPr="00094FDA" w:rsidRDefault="00731A73" w:rsidP="00731A73">
            <w:pPr>
              <w:jc w:val="center"/>
              <w:rPr>
                <w:rFonts w:ascii="Rockwell" w:hAnsi="Rockwell"/>
                <w:b/>
                <w:sz w:val="20"/>
                <w:szCs w:val="20"/>
              </w:rPr>
            </w:pPr>
            <w:r w:rsidRPr="00094FDA">
              <w:rPr>
                <w:rFonts w:ascii="Rockwell" w:hAnsi="Rockwell"/>
                <w:b/>
                <w:sz w:val="20"/>
                <w:szCs w:val="20"/>
              </w:rPr>
              <w:t>Source &amp; Year</w:t>
            </w:r>
          </w:p>
        </w:tc>
        <w:tc>
          <w:tcPr>
            <w:tcW w:w="2070" w:type="dxa"/>
            <w:tcBorders>
              <w:top w:val="nil"/>
              <w:bottom w:val="double" w:sz="4" w:space="0" w:color="auto"/>
            </w:tcBorders>
            <w:vAlign w:val="center"/>
          </w:tcPr>
          <w:p w:rsidR="00731A73" w:rsidRPr="00094FDA" w:rsidRDefault="00731A73" w:rsidP="00F7342E">
            <w:pPr>
              <w:jc w:val="center"/>
              <w:rPr>
                <w:rFonts w:ascii="Rockwell" w:hAnsi="Rockwell"/>
                <w:b/>
                <w:sz w:val="20"/>
                <w:szCs w:val="20"/>
              </w:rPr>
            </w:pPr>
            <w:r w:rsidRPr="00094FDA">
              <w:rPr>
                <w:rFonts w:ascii="Rockwell" w:hAnsi="Rockwell"/>
                <w:b/>
                <w:sz w:val="20"/>
                <w:szCs w:val="20"/>
              </w:rPr>
              <w:t>Context</w:t>
            </w:r>
          </w:p>
        </w:tc>
        <w:tc>
          <w:tcPr>
            <w:tcW w:w="4050" w:type="dxa"/>
            <w:tcBorders>
              <w:top w:val="nil"/>
              <w:bottom w:val="double" w:sz="4" w:space="0" w:color="auto"/>
            </w:tcBorders>
            <w:vAlign w:val="center"/>
          </w:tcPr>
          <w:p w:rsidR="00731A73" w:rsidRPr="00094FDA" w:rsidRDefault="00731A73" w:rsidP="00F7342E">
            <w:pPr>
              <w:jc w:val="center"/>
              <w:rPr>
                <w:rFonts w:ascii="Rockwell" w:hAnsi="Rockwell"/>
                <w:b/>
                <w:sz w:val="20"/>
                <w:szCs w:val="20"/>
              </w:rPr>
            </w:pPr>
            <w:r w:rsidRPr="00094FDA">
              <w:rPr>
                <w:rFonts w:ascii="Rockwell" w:hAnsi="Rockwell"/>
                <w:b/>
                <w:sz w:val="20"/>
                <w:szCs w:val="20"/>
              </w:rPr>
              <w:t>Significance</w:t>
            </w:r>
          </w:p>
        </w:tc>
      </w:tr>
      <w:tr w:rsidR="00731A73" w:rsidRPr="002E037D" w:rsidTr="00731A73">
        <w:tc>
          <w:tcPr>
            <w:tcW w:w="2700" w:type="dxa"/>
            <w:tcBorders>
              <w:top w:val="double" w:sz="4" w:space="0" w:color="auto"/>
              <w:bottom w:val="single" w:sz="4" w:space="0" w:color="auto"/>
            </w:tcBorders>
            <w:vAlign w:val="center"/>
          </w:tcPr>
          <w:p w:rsidR="00731A73" w:rsidRDefault="00731A73" w:rsidP="00094FDA">
            <w:pPr>
              <w:rPr>
                <w:rFonts w:ascii="Rockwell" w:hAnsi="Rockwell"/>
                <w:sz w:val="20"/>
                <w:szCs w:val="20"/>
              </w:rPr>
            </w:pPr>
            <w:r>
              <w:rPr>
                <w:rFonts w:ascii="Rockwell" w:hAnsi="Rockwell"/>
                <w:sz w:val="20"/>
                <w:szCs w:val="20"/>
              </w:rPr>
              <w:t>“It is at the bottom of life we must begin, not at the top.”</w:t>
            </w:r>
          </w:p>
        </w:tc>
        <w:tc>
          <w:tcPr>
            <w:tcW w:w="1800" w:type="dxa"/>
            <w:tcBorders>
              <w:top w:val="double" w:sz="4" w:space="0" w:color="auto"/>
              <w:bottom w:val="single" w:sz="4" w:space="0" w:color="auto"/>
            </w:tcBorders>
          </w:tcPr>
          <w:p w:rsidR="00094FDA" w:rsidRPr="00094FDA" w:rsidRDefault="00094FDA" w:rsidP="00094FDA">
            <w:pPr>
              <w:rPr>
                <w:rFonts w:ascii="Rockwell" w:hAnsi="Rockwell"/>
                <w:b/>
                <w:i/>
                <w:sz w:val="20"/>
                <w:szCs w:val="20"/>
              </w:rPr>
            </w:pPr>
            <w:r>
              <w:rPr>
                <w:rFonts w:ascii="Rockwell" w:hAnsi="Rockwell"/>
                <w:b/>
                <w:i/>
                <w:sz w:val="20"/>
                <w:szCs w:val="20"/>
              </w:rPr>
              <w:t>Example</w:t>
            </w:r>
          </w:p>
          <w:p w:rsidR="00731A73" w:rsidRDefault="00731A73" w:rsidP="00731A73">
            <w:pPr>
              <w:rPr>
                <w:rFonts w:ascii="Rockwell" w:hAnsi="Rockwell"/>
                <w:sz w:val="20"/>
                <w:szCs w:val="20"/>
              </w:rPr>
            </w:pPr>
            <w:r>
              <w:rPr>
                <w:rFonts w:ascii="Rockwell" w:hAnsi="Rockwell"/>
                <w:sz w:val="20"/>
                <w:szCs w:val="20"/>
              </w:rPr>
              <w:t>Booker T. Washington, 1895</w:t>
            </w:r>
          </w:p>
        </w:tc>
        <w:tc>
          <w:tcPr>
            <w:tcW w:w="2070" w:type="dxa"/>
            <w:tcBorders>
              <w:top w:val="double" w:sz="4" w:space="0" w:color="auto"/>
              <w:bottom w:val="single" w:sz="4" w:space="0" w:color="auto"/>
            </w:tcBorders>
          </w:tcPr>
          <w:p w:rsidR="00731A73" w:rsidRDefault="00731A73" w:rsidP="00731A73">
            <w:pPr>
              <w:jc w:val="center"/>
              <w:rPr>
                <w:rFonts w:ascii="Rockwell" w:hAnsi="Rockwell"/>
                <w:sz w:val="20"/>
                <w:szCs w:val="20"/>
              </w:rPr>
            </w:pPr>
            <w:r>
              <w:rPr>
                <w:rFonts w:ascii="Rockwell" w:hAnsi="Rockwell"/>
                <w:sz w:val="20"/>
                <w:szCs w:val="20"/>
              </w:rPr>
              <w:t>Social</w:t>
            </w:r>
          </w:p>
        </w:tc>
        <w:tc>
          <w:tcPr>
            <w:tcW w:w="4050" w:type="dxa"/>
            <w:tcBorders>
              <w:top w:val="double" w:sz="4" w:space="0" w:color="auto"/>
              <w:bottom w:val="single" w:sz="4" w:space="0" w:color="auto"/>
            </w:tcBorders>
          </w:tcPr>
          <w:p w:rsidR="00731A73" w:rsidRPr="002E037D" w:rsidRDefault="00731A73" w:rsidP="00F7342E">
            <w:pPr>
              <w:rPr>
                <w:rFonts w:ascii="Rockwell" w:hAnsi="Rockwell"/>
                <w:sz w:val="20"/>
                <w:szCs w:val="20"/>
              </w:rPr>
            </w:pPr>
            <w:r>
              <w:rPr>
                <w:rFonts w:ascii="Rockwell" w:hAnsi="Rockwell"/>
                <w:sz w:val="20"/>
                <w:szCs w:val="20"/>
              </w:rPr>
              <w:t>Washington helped to found the Tuskegee Institute and popularized the principle that African Americans would be well-advised to seek training in the trades rather than strive immediately for social equality and the “opportunity to spend a dollar in the opera house.”</w:t>
            </w:r>
          </w:p>
        </w:tc>
      </w:tr>
      <w:tr w:rsidR="00731A73" w:rsidRPr="002E037D" w:rsidTr="00731A73">
        <w:tc>
          <w:tcPr>
            <w:tcW w:w="2700" w:type="dxa"/>
            <w:tcBorders>
              <w:top w:val="single" w:sz="4" w:space="0" w:color="auto"/>
              <w:bottom w:val="single" w:sz="4" w:space="0" w:color="auto"/>
            </w:tcBorders>
            <w:vAlign w:val="center"/>
          </w:tcPr>
          <w:p w:rsidR="00731A73" w:rsidRDefault="00731A73" w:rsidP="00094FDA">
            <w:pPr>
              <w:rPr>
                <w:rFonts w:ascii="Rockwell" w:hAnsi="Rockwell"/>
                <w:sz w:val="20"/>
                <w:szCs w:val="20"/>
              </w:rPr>
            </w:pPr>
            <w:r>
              <w:rPr>
                <w:rFonts w:ascii="Rockwell" w:hAnsi="Rockwell"/>
                <w:sz w:val="20"/>
                <w:szCs w:val="20"/>
              </w:rPr>
              <w:t xml:space="preserve">“A house divided against </w:t>
            </w:r>
            <w:proofErr w:type="gramStart"/>
            <w:r>
              <w:rPr>
                <w:rFonts w:ascii="Rockwell" w:hAnsi="Rockwell"/>
                <w:sz w:val="20"/>
                <w:szCs w:val="20"/>
              </w:rPr>
              <w:t>itself</w:t>
            </w:r>
            <w:proofErr w:type="gramEnd"/>
            <w:r>
              <w:rPr>
                <w:rFonts w:ascii="Rockwell" w:hAnsi="Rockwell"/>
                <w:sz w:val="20"/>
                <w:szCs w:val="20"/>
              </w:rPr>
              <w:t xml:space="preserve"> cannot stand.”</w:t>
            </w:r>
          </w:p>
        </w:tc>
        <w:tc>
          <w:tcPr>
            <w:tcW w:w="1800" w:type="dxa"/>
            <w:tcBorders>
              <w:top w:val="single" w:sz="4" w:space="0" w:color="auto"/>
              <w:bottom w:val="single" w:sz="4" w:space="0" w:color="auto"/>
            </w:tcBorders>
          </w:tcPr>
          <w:p w:rsidR="00731A73" w:rsidRDefault="00731A73" w:rsidP="00731A73">
            <w:pPr>
              <w:rPr>
                <w:rFonts w:ascii="Rockwell" w:hAnsi="Rockwell"/>
                <w:sz w:val="20"/>
                <w:szCs w:val="20"/>
              </w:rPr>
            </w:pPr>
          </w:p>
        </w:tc>
        <w:tc>
          <w:tcPr>
            <w:tcW w:w="2070" w:type="dxa"/>
            <w:tcBorders>
              <w:top w:val="single" w:sz="4" w:space="0" w:color="auto"/>
              <w:bottom w:val="single" w:sz="4" w:space="0" w:color="auto"/>
            </w:tcBorders>
          </w:tcPr>
          <w:p w:rsidR="00731A73" w:rsidRDefault="00731A73"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731A73" w:rsidRPr="002E037D" w:rsidRDefault="00731A73" w:rsidP="00F7342E">
            <w:pPr>
              <w:rPr>
                <w:rFonts w:ascii="Rockwell" w:hAnsi="Rockwell"/>
                <w:sz w:val="20"/>
                <w:szCs w:val="20"/>
              </w:rPr>
            </w:pPr>
          </w:p>
        </w:tc>
      </w:tr>
      <w:tr w:rsidR="00731A73" w:rsidRPr="002E037D" w:rsidTr="00094FDA">
        <w:tc>
          <w:tcPr>
            <w:tcW w:w="2700" w:type="dxa"/>
            <w:tcBorders>
              <w:top w:val="single" w:sz="4" w:space="0" w:color="auto"/>
              <w:bottom w:val="nil"/>
            </w:tcBorders>
            <w:vAlign w:val="center"/>
          </w:tcPr>
          <w:p w:rsidR="00731A73" w:rsidRDefault="00731A73" w:rsidP="00094FDA">
            <w:pPr>
              <w:rPr>
                <w:rFonts w:ascii="Rockwell" w:hAnsi="Rockwell"/>
                <w:sz w:val="20"/>
                <w:szCs w:val="20"/>
              </w:rPr>
            </w:pPr>
            <w:r>
              <w:rPr>
                <w:rFonts w:ascii="Rockwell" w:hAnsi="Rockwell"/>
                <w:sz w:val="20"/>
                <w:szCs w:val="20"/>
              </w:rPr>
              <w:t>“The power to tax involves the power to destroy”</w:t>
            </w:r>
          </w:p>
        </w:tc>
        <w:tc>
          <w:tcPr>
            <w:tcW w:w="1800" w:type="dxa"/>
            <w:tcBorders>
              <w:top w:val="single" w:sz="4" w:space="0" w:color="auto"/>
              <w:bottom w:val="nil"/>
            </w:tcBorders>
          </w:tcPr>
          <w:p w:rsidR="00731A73" w:rsidRDefault="00731A73" w:rsidP="00F7342E">
            <w:pPr>
              <w:rPr>
                <w:rFonts w:ascii="Rockwell" w:hAnsi="Rockwell"/>
                <w:b/>
                <w:i/>
                <w:sz w:val="20"/>
                <w:szCs w:val="20"/>
              </w:rPr>
            </w:pPr>
          </w:p>
        </w:tc>
        <w:tc>
          <w:tcPr>
            <w:tcW w:w="2070" w:type="dxa"/>
            <w:tcBorders>
              <w:top w:val="single" w:sz="4" w:space="0" w:color="auto"/>
              <w:bottom w:val="nil"/>
            </w:tcBorders>
          </w:tcPr>
          <w:p w:rsidR="00731A73" w:rsidRDefault="00731A73"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nil"/>
            </w:tcBorders>
          </w:tcPr>
          <w:p w:rsidR="00731A73" w:rsidRPr="002E037D" w:rsidRDefault="00731A73" w:rsidP="00F7342E">
            <w:pPr>
              <w:rPr>
                <w:rFonts w:ascii="Rockwell" w:hAnsi="Rockwell"/>
                <w:sz w:val="20"/>
                <w:szCs w:val="20"/>
              </w:rPr>
            </w:pPr>
          </w:p>
        </w:tc>
      </w:tr>
      <w:tr w:rsidR="00094FDA" w:rsidRPr="002E037D" w:rsidTr="00094FDA">
        <w:tc>
          <w:tcPr>
            <w:tcW w:w="2700" w:type="dxa"/>
            <w:tcBorders>
              <w:top w:val="nil"/>
              <w:bottom w:val="double" w:sz="4" w:space="0" w:color="auto"/>
            </w:tcBorders>
            <w:vAlign w:val="center"/>
          </w:tcPr>
          <w:p w:rsidR="00094FDA" w:rsidRPr="00094FDA" w:rsidRDefault="00094FDA" w:rsidP="00F7342E">
            <w:pPr>
              <w:jc w:val="center"/>
              <w:rPr>
                <w:rFonts w:ascii="Rockwell" w:hAnsi="Rockwell"/>
                <w:b/>
                <w:sz w:val="20"/>
                <w:szCs w:val="20"/>
              </w:rPr>
            </w:pPr>
            <w:r w:rsidRPr="00094FDA">
              <w:rPr>
                <w:rFonts w:ascii="Rockwell" w:hAnsi="Rockwell"/>
                <w:b/>
                <w:sz w:val="20"/>
                <w:szCs w:val="20"/>
              </w:rPr>
              <w:lastRenderedPageBreak/>
              <w:t>Quote</w:t>
            </w:r>
          </w:p>
        </w:tc>
        <w:tc>
          <w:tcPr>
            <w:tcW w:w="1800" w:type="dxa"/>
            <w:tcBorders>
              <w:top w:val="nil"/>
              <w:bottom w:val="double" w:sz="4" w:space="0" w:color="auto"/>
            </w:tcBorders>
            <w:vAlign w:val="center"/>
          </w:tcPr>
          <w:p w:rsidR="00094FDA" w:rsidRPr="00094FDA" w:rsidRDefault="00094FDA" w:rsidP="00F7342E">
            <w:pPr>
              <w:jc w:val="center"/>
              <w:rPr>
                <w:rFonts w:ascii="Rockwell" w:hAnsi="Rockwell"/>
                <w:b/>
                <w:sz w:val="20"/>
                <w:szCs w:val="20"/>
              </w:rPr>
            </w:pPr>
            <w:r w:rsidRPr="00094FDA">
              <w:rPr>
                <w:rFonts w:ascii="Rockwell" w:hAnsi="Rockwell"/>
                <w:b/>
                <w:sz w:val="20"/>
                <w:szCs w:val="20"/>
              </w:rPr>
              <w:t>Source &amp; Year</w:t>
            </w:r>
          </w:p>
        </w:tc>
        <w:tc>
          <w:tcPr>
            <w:tcW w:w="2070" w:type="dxa"/>
            <w:tcBorders>
              <w:top w:val="nil"/>
              <w:bottom w:val="double" w:sz="4" w:space="0" w:color="auto"/>
            </w:tcBorders>
            <w:vAlign w:val="center"/>
          </w:tcPr>
          <w:p w:rsidR="00094FDA" w:rsidRPr="00094FDA" w:rsidRDefault="00094FDA" w:rsidP="00F7342E">
            <w:pPr>
              <w:jc w:val="center"/>
              <w:rPr>
                <w:rFonts w:ascii="Rockwell" w:hAnsi="Rockwell"/>
                <w:b/>
                <w:sz w:val="20"/>
                <w:szCs w:val="20"/>
              </w:rPr>
            </w:pPr>
            <w:r w:rsidRPr="00094FDA">
              <w:rPr>
                <w:rFonts w:ascii="Rockwell" w:hAnsi="Rockwell"/>
                <w:b/>
                <w:sz w:val="20"/>
                <w:szCs w:val="20"/>
              </w:rPr>
              <w:t>Context</w:t>
            </w:r>
          </w:p>
        </w:tc>
        <w:tc>
          <w:tcPr>
            <w:tcW w:w="4050" w:type="dxa"/>
            <w:tcBorders>
              <w:top w:val="nil"/>
              <w:bottom w:val="double" w:sz="4" w:space="0" w:color="auto"/>
            </w:tcBorders>
            <w:vAlign w:val="center"/>
          </w:tcPr>
          <w:p w:rsidR="00094FDA" w:rsidRPr="00094FDA" w:rsidRDefault="00094FDA" w:rsidP="00F7342E">
            <w:pPr>
              <w:jc w:val="center"/>
              <w:rPr>
                <w:rFonts w:ascii="Rockwell" w:hAnsi="Rockwell"/>
                <w:b/>
                <w:sz w:val="20"/>
                <w:szCs w:val="20"/>
              </w:rPr>
            </w:pPr>
            <w:r w:rsidRPr="00094FDA">
              <w:rPr>
                <w:rFonts w:ascii="Rockwell" w:hAnsi="Rockwell"/>
                <w:b/>
                <w:sz w:val="20"/>
                <w:szCs w:val="20"/>
              </w:rPr>
              <w:t>Significance</w:t>
            </w:r>
          </w:p>
        </w:tc>
      </w:tr>
      <w:tr w:rsidR="00094FDA" w:rsidRPr="002E037D" w:rsidTr="00094FDA">
        <w:tc>
          <w:tcPr>
            <w:tcW w:w="2700" w:type="dxa"/>
            <w:tcBorders>
              <w:top w:val="doub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“Separate educational facilities are inherently unequal.”</w:t>
            </w:r>
          </w:p>
        </w:tc>
        <w:tc>
          <w:tcPr>
            <w:tcW w:w="1800" w:type="dxa"/>
            <w:tcBorders>
              <w:top w:val="doub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double" w:sz="4" w:space="0" w:color="auto"/>
              <w:bottom w:val="single" w:sz="4" w:space="0" w:color="auto"/>
            </w:tcBorders>
          </w:tcPr>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doub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“We hold these truths to be self-evident: that all men are created equal.”</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“A war to end all wars.”</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“December 7, 1941—a date that will live in infamy.”</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“I have a dream that my four children will one day live in a nation where they will not be judged by the color of their skin but by the content of their character.”</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“A law repugnant to the Constitution is void.”</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9952E3">
        <w:tc>
          <w:tcPr>
            <w:tcW w:w="2700" w:type="dxa"/>
            <w:tcBorders>
              <w:top w:val="single" w:sz="4" w:space="0" w:color="auto"/>
              <w:bottom w:val="nil"/>
            </w:tcBorders>
            <w:vAlign w:val="center"/>
          </w:tcPr>
          <w:p w:rsidR="00094FDA" w:rsidRDefault="00094FDA" w:rsidP="00094FDA">
            <w:pPr>
              <w:rPr>
                <w:rFonts w:ascii="Rockwell" w:hAnsi="Rockwell"/>
                <w:sz w:val="20"/>
                <w:szCs w:val="20"/>
              </w:rPr>
            </w:pPr>
            <w:r>
              <w:rPr>
                <w:rFonts w:ascii="Rockwell" w:hAnsi="Rockwell"/>
                <w:sz w:val="20"/>
                <w:szCs w:val="20"/>
              </w:rPr>
              <w:t>“To make all laws which shall be necessary and proper for carrying into execution the foregoing powers.”</w:t>
            </w:r>
          </w:p>
        </w:tc>
        <w:tc>
          <w:tcPr>
            <w:tcW w:w="1800" w:type="dxa"/>
            <w:tcBorders>
              <w:top w:val="single" w:sz="4" w:space="0" w:color="auto"/>
              <w:bottom w:val="nil"/>
            </w:tcBorders>
          </w:tcPr>
          <w:p w:rsidR="00094FDA" w:rsidRDefault="00094FDA" w:rsidP="00F7342E">
            <w:pPr>
              <w:rPr>
                <w:rFonts w:ascii="Rockwell" w:hAnsi="Rockwell"/>
                <w:b/>
                <w:i/>
                <w:sz w:val="20"/>
                <w:szCs w:val="20"/>
              </w:rPr>
            </w:pPr>
          </w:p>
          <w:p w:rsidR="00094FDA" w:rsidRDefault="00094FDA" w:rsidP="00F7342E">
            <w:pPr>
              <w:rPr>
                <w:rFonts w:ascii="Rockwell" w:hAnsi="Rockwell"/>
                <w:b/>
                <w:i/>
                <w:sz w:val="20"/>
                <w:szCs w:val="20"/>
              </w:rPr>
            </w:pPr>
          </w:p>
          <w:p w:rsidR="00094FDA" w:rsidRDefault="00094FDA" w:rsidP="00F7342E">
            <w:pPr>
              <w:rPr>
                <w:rFonts w:ascii="Rockwell" w:hAnsi="Rockwell"/>
                <w:b/>
                <w:i/>
                <w:sz w:val="20"/>
                <w:szCs w:val="20"/>
              </w:rPr>
            </w:pPr>
          </w:p>
        </w:tc>
        <w:tc>
          <w:tcPr>
            <w:tcW w:w="2070" w:type="dxa"/>
            <w:tcBorders>
              <w:top w:val="single" w:sz="4" w:space="0" w:color="auto"/>
              <w:bottom w:val="nil"/>
            </w:tcBorders>
          </w:tcPr>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nil"/>
            </w:tcBorders>
          </w:tcPr>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Default="00094FDA" w:rsidP="00F7342E">
            <w:pPr>
              <w:rPr>
                <w:rFonts w:ascii="Rockwell" w:hAnsi="Rockwell"/>
                <w:sz w:val="20"/>
                <w:szCs w:val="20"/>
              </w:rPr>
            </w:pPr>
          </w:p>
          <w:p w:rsidR="00094FDA" w:rsidRPr="002E037D" w:rsidRDefault="00094FDA" w:rsidP="00F7342E">
            <w:pPr>
              <w:rPr>
                <w:rFonts w:ascii="Rockwell" w:hAnsi="Rockwell"/>
                <w:sz w:val="20"/>
                <w:szCs w:val="20"/>
              </w:rPr>
            </w:pPr>
          </w:p>
        </w:tc>
      </w:tr>
      <w:tr w:rsidR="00094FDA" w:rsidRPr="002E037D" w:rsidTr="009952E3">
        <w:tc>
          <w:tcPr>
            <w:tcW w:w="2700" w:type="dxa"/>
            <w:tcBorders>
              <w:top w:val="nil"/>
              <w:bottom w:val="double" w:sz="4" w:space="0" w:color="auto"/>
            </w:tcBorders>
            <w:vAlign w:val="center"/>
          </w:tcPr>
          <w:p w:rsidR="00094FDA" w:rsidRPr="00094FDA" w:rsidRDefault="00094FDA" w:rsidP="00F7342E">
            <w:pPr>
              <w:jc w:val="center"/>
              <w:rPr>
                <w:rFonts w:ascii="Rockwell" w:hAnsi="Rockwell"/>
                <w:b/>
                <w:sz w:val="20"/>
                <w:szCs w:val="20"/>
              </w:rPr>
            </w:pPr>
            <w:r w:rsidRPr="00094FDA">
              <w:rPr>
                <w:rFonts w:ascii="Rockwell" w:hAnsi="Rockwell"/>
                <w:b/>
                <w:sz w:val="20"/>
                <w:szCs w:val="20"/>
              </w:rPr>
              <w:lastRenderedPageBreak/>
              <w:t>Quote</w:t>
            </w:r>
          </w:p>
        </w:tc>
        <w:tc>
          <w:tcPr>
            <w:tcW w:w="1800" w:type="dxa"/>
            <w:tcBorders>
              <w:top w:val="nil"/>
              <w:bottom w:val="double" w:sz="4" w:space="0" w:color="auto"/>
            </w:tcBorders>
            <w:vAlign w:val="center"/>
          </w:tcPr>
          <w:p w:rsidR="00094FDA" w:rsidRPr="00094FDA" w:rsidRDefault="00094FDA" w:rsidP="00F7342E">
            <w:pPr>
              <w:jc w:val="center"/>
              <w:rPr>
                <w:rFonts w:ascii="Rockwell" w:hAnsi="Rockwell"/>
                <w:b/>
                <w:sz w:val="20"/>
                <w:szCs w:val="20"/>
              </w:rPr>
            </w:pPr>
            <w:r w:rsidRPr="00094FDA">
              <w:rPr>
                <w:rFonts w:ascii="Rockwell" w:hAnsi="Rockwell"/>
                <w:b/>
                <w:sz w:val="20"/>
                <w:szCs w:val="20"/>
              </w:rPr>
              <w:t>Source &amp; Year</w:t>
            </w:r>
          </w:p>
        </w:tc>
        <w:tc>
          <w:tcPr>
            <w:tcW w:w="2070" w:type="dxa"/>
            <w:tcBorders>
              <w:top w:val="nil"/>
              <w:bottom w:val="double" w:sz="4" w:space="0" w:color="auto"/>
            </w:tcBorders>
            <w:vAlign w:val="center"/>
          </w:tcPr>
          <w:p w:rsidR="00094FDA" w:rsidRPr="00094FDA" w:rsidRDefault="00094FDA" w:rsidP="00F7342E">
            <w:pPr>
              <w:jc w:val="center"/>
              <w:rPr>
                <w:rFonts w:ascii="Rockwell" w:hAnsi="Rockwell"/>
                <w:b/>
                <w:sz w:val="20"/>
                <w:szCs w:val="20"/>
              </w:rPr>
            </w:pPr>
            <w:r w:rsidRPr="00094FDA">
              <w:rPr>
                <w:rFonts w:ascii="Rockwell" w:hAnsi="Rockwell"/>
                <w:b/>
                <w:sz w:val="20"/>
                <w:szCs w:val="20"/>
              </w:rPr>
              <w:t>Context</w:t>
            </w:r>
          </w:p>
        </w:tc>
        <w:tc>
          <w:tcPr>
            <w:tcW w:w="4050" w:type="dxa"/>
            <w:tcBorders>
              <w:top w:val="nil"/>
              <w:bottom w:val="double" w:sz="4" w:space="0" w:color="auto"/>
            </w:tcBorders>
            <w:vAlign w:val="center"/>
          </w:tcPr>
          <w:p w:rsidR="00094FDA" w:rsidRPr="00094FDA" w:rsidRDefault="00094FDA" w:rsidP="00F7342E">
            <w:pPr>
              <w:jc w:val="center"/>
              <w:rPr>
                <w:rFonts w:ascii="Rockwell" w:hAnsi="Rockwell"/>
                <w:b/>
                <w:sz w:val="20"/>
                <w:szCs w:val="20"/>
              </w:rPr>
            </w:pPr>
            <w:r w:rsidRPr="00094FDA">
              <w:rPr>
                <w:rFonts w:ascii="Rockwell" w:hAnsi="Rockwell"/>
                <w:b/>
                <w:sz w:val="20"/>
                <w:szCs w:val="20"/>
              </w:rPr>
              <w:t>Significance</w:t>
            </w:r>
          </w:p>
        </w:tc>
      </w:tr>
      <w:tr w:rsidR="00094FDA" w:rsidRPr="002E037D" w:rsidTr="009952E3">
        <w:tc>
          <w:tcPr>
            <w:tcW w:w="2700" w:type="dxa"/>
            <w:tcBorders>
              <w:top w:val="doub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“We…covenant and combine ourselves into a civil body politic.”</w:t>
            </w:r>
          </w:p>
        </w:tc>
        <w:tc>
          <w:tcPr>
            <w:tcW w:w="1800" w:type="dxa"/>
            <w:tcBorders>
              <w:top w:val="doub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doub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doub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“Fifty-four forty or fight.”</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“Free trade and sailors’ rights.”</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“You shall not crucify mankind upon a cross of gold.”</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“God made us neighbors.  Let justice make us friends.”</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“And so, my fellow Americans: Ask not what your country can do for you—ask what you can do for your country.”</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9952E3">
        <w:tc>
          <w:tcPr>
            <w:tcW w:w="2700" w:type="dxa"/>
            <w:tcBorders>
              <w:top w:val="single" w:sz="4" w:space="0" w:color="auto"/>
              <w:bottom w:val="nil"/>
            </w:tcBorders>
            <w:vAlign w:val="center"/>
          </w:tcPr>
          <w:p w:rsidR="00094FDA" w:rsidRDefault="00094FDA" w:rsidP="00094FDA">
            <w:pPr>
              <w:rPr>
                <w:rFonts w:ascii="Rockwell" w:hAnsi="Rockwell"/>
                <w:sz w:val="20"/>
                <w:szCs w:val="20"/>
              </w:rPr>
            </w:pPr>
            <w:r>
              <w:rPr>
                <w:rFonts w:ascii="Rockwell" w:hAnsi="Rockwell"/>
                <w:sz w:val="20"/>
                <w:szCs w:val="20"/>
              </w:rPr>
              <w:t>“We must be the great arsenal of democracy.”</w:t>
            </w:r>
          </w:p>
        </w:tc>
        <w:tc>
          <w:tcPr>
            <w:tcW w:w="1800" w:type="dxa"/>
            <w:tcBorders>
              <w:top w:val="single" w:sz="4" w:space="0" w:color="auto"/>
              <w:bottom w:val="nil"/>
            </w:tcBorders>
          </w:tcPr>
          <w:p w:rsidR="00094FDA" w:rsidRDefault="00094FDA" w:rsidP="00F7342E">
            <w:pPr>
              <w:rPr>
                <w:rFonts w:ascii="Rockwell" w:hAnsi="Rockwell"/>
                <w:b/>
                <w:i/>
                <w:sz w:val="20"/>
                <w:szCs w:val="20"/>
              </w:rPr>
            </w:pPr>
          </w:p>
        </w:tc>
        <w:tc>
          <w:tcPr>
            <w:tcW w:w="2070" w:type="dxa"/>
            <w:tcBorders>
              <w:top w:val="single" w:sz="4" w:space="0" w:color="auto"/>
              <w:bottom w:val="nil"/>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nil"/>
            </w:tcBorders>
          </w:tcPr>
          <w:p w:rsidR="00094FDA" w:rsidRPr="002E037D" w:rsidRDefault="00094FDA" w:rsidP="00F7342E">
            <w:pPr>
              <w:rPr>
                <w:rFonts w:ascii="Rockwell" w:hAnsi="Rockwell"/>
                <w:sz w:val="20"/>
                <w:szCs w:val="20"/>
              </w:rPr>
            </w:pPr>
          </w:p>
        </w:tc>
      </w:tr>
      <w:tr w:rsidR="009952E3" w:rsidRPr="002E037D" w:rsidTr="009952E3">
        <w:tc>
          <w:tcPr>
            <w:tcW w:w="270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lastRenderedPageBreak/>
              <w:t>Quote</w:t>
            </w:r>
          </w:p>
        </w:tc>
        <w:tc>
          <w:tcPr>
            <w:tcW w:w="180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t>Source &amp; Year</w:t>
            </w:r>
          </w:p>
        </w:tc>
        <w:tc>
          <w:tcPr>
            <w:tcW w:w="207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t>Context</w:t>
            </w:r>
          </w:p>
        </w:tc>
        <w:tc>
          <w:tcPr>
            <w:tcW w:w="405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t>Significance</w:t>
            </w:r>
          </w:p>
        </w:tc>
      </w:tr>
      <w:tr w:rsidR="00094FDA" w:rsidRPr="002E037D" w:rsidTr="009952E3">
        <w:tc>
          <w:tcPr>
            <w:tcW w:w="2700" w:type="dxa"/>
            <w:tcBorders>
              <w:top w:val="doub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“With malice toward none, with charity for all…”</w:t>
            </w:r>
          </w:p>
        </w:tc>
        <w:tc>
          <w:tcPr>
            <w:tcW w:w="1800" w:type="dxa"/>
            <w:tcBorders>
              <w:top w:val="doub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doub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doub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“It is our policy to stay clear of permanent alliances.”</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“John Marshall has made his decision; now let him enforce it.”</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“Liberty and Union, now and forever, one and inseparable.”</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“Millions for defense, but not one cent for tribute.”</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“My paramount object in this struggle is to save the Union.”</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9952E3">
        <w:tc>
          <w:tcPr>
            <w:tcW w:w="2700" w:type="dxa"/>
            <w:tcBorders>
              <w:top w:val="single" w:sz="4" w:space="0" w:color="auto"/>
              <w:bottom w:val="nil"/>
            </w:tcBorders>
            <w:vAlign w:val="center"/>
          </w:tcPr>
          <w:p w:rsidR="00094FDA" w:rsidRDefault="00094FDA" w:rsidP="00094FDA">
            <w:pPr>
              <w:rPr>
                <w:rFonts w:ascii="Rockwell" w:hAnsi="Rockwell"/>
                <w:sz w:val="20"/>
                <w:szCs w:val="20"/>
              </w:rPr>
            </w:pPr>
            <w:r>
              <w:rPr>
                <w:rFonts w:ascii="Rockwell" w:hAnsi="Rockwell"/>
                <w:sz w:val="20"/>
                <w:szCs w:val="20"/>
              </w:rPr>
              <w:t>“Peace without victory.”</w:t>
            </w:r>
          </w:p>
        </w:tc>
        <w:tc>
          <w:tcPr>
            <w:tcW w:w="1800" w:type="dxa"/>
            <w:tcBorders>
              <w:top w:val="single" w:sz="4" w:space="0" w:color="auto"/>
              <w:bottom w:val="nil"/>
            </w:tcBorders>
          </w:tcPr>
          <w:p w:rsidR="00094FDA" w:rsidRDefault="00094FDA" w:rsidP="00F7342E">
            <w:pPr>
              <w:rPr>
                <w:rFonts w:ascii="Rockwell" w:hAnsi="Rockwell"/>
                <w:b/>
                <w:i/>
                <w:sz w:val="20"/>
                <w:szCs w:val="20"/>
              </w:rPr>
            </w:pPr>
          </w:p>
        </w:tc>
        <w:tc>
          <w:tcPr>
            <w:tcW w:w="2070" w:type="dxa"/>
            <w:tcBorders>
              <w:top w:val="single" w:sz="4" w:space="0" w:color="auto"/>
              <w:bottom w:val="nil"/>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nil"/>
            </w:tcBorders>
          </w:tcPr>
          <w:p w:rsidR="00094FDA" w:rsidRPr="002E037D" w:rsidRDefault="00094FDA" w:rsidP="00F7342E">
            <w:pPr>
              <w:rPr>
                <w:rFonts w:ascii="Rockwell" w:hAnsi="Rockwell"/>
                <w:sz w:val="20"/>
                <w:szCs w:val="20"/>
              </w:rPr>
            </w:pPr>
          </w:p>
        </w:tc>
      </w:tr>
      <w:tr w:rsidR="009952E3" w:rsidRPr="002E037D" w:rsidTr="009952E3">
        <w:tc>
          <w:tcPr>
            <w:tcW w:w="270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lastRenderedPageBreak/>
              <w:t>Quote</w:t>
            </w:r>
          </w:p>
        </w:tc>
        <w:tc>
          <w:tcPr>
            <w:tcW w:w="180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t>Source &amp; Year</w:t>
            </w:r>
          </w:p>
        </w:tc>
        <w:tc>
          <w:tcPr>
            <w:tcW w:w="207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t>Context</w:t>
            </w:r>
          </w:p>
        </w:tc>
        <w:tc>
          <w:tcPr>
            <w:tcW w:w="405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t>Significance</w:t>
            </w:r>
          </w:p>
        </w:tc>
      </w:tr>
      <w:tr w:rsidR="00094FDA" w:rsidRPr="002E037D" w:rsidTr="009952E3">
        <w:tc>
          <w:tcPr>
            <w:tcW w:w="2700" w:type="dxa"/>
            <w:tcBorders>
              <w:top w:val="doub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“Remember the Alamo.”</w:t>
            </w:r>
          </w:p>
        </w:tc>
        <w:tc>
          <w:tcPr>
            <w:tcW w:w="1800" w:type="dxa"/>
            <w:tcBorders>
              <w:top w:val="doub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doub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doub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“Remember the Maine.”</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“Speak softly and carry a big stick; you will go far.”</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“The ideals and traditions of our nations demanded that we come to the aid of Greece and Turkey and that we put the world on notice that it would be our policy to support the cause of freedom wherever it was threatened…”</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“The only thing we have to fear is fear itself.”</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F7342E">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094FDA">
        <w:tc>
          <w:tcPr>
            <w:tcW w:w="2700" w:type="dxa"/>
            <w:tcBorders>
              <w:top w:val="sing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“We hold these truths to be self-evident: that all men and women are created equal; that they are endowed by their Creator with certain unalienable rights.”</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p w:rsidR="00094FDA" w:rsidRDefault="00094FDA" w:rsidP="00094FDA">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9952E3">
        <w:tc>
          <w:tcPr>
            <w:tcW w:w="2700" w:type="dxa"/>
            <w:tcBorders>
              <w:top w:val="single" w:sz="4" w:space="0" w:color="auto"/>
              <w:bottom w:val="nil"/>
            </w:tcBorders>
            <w:vAlign w:val="center"/>
          </w:tcPr>
          <w:p w:rsidR="00094FDA" w:rsidRDefault="00094FDA" w:rsidP="00094FDA">
            <w:pPr>
              <w:rPr>
                <w:rFonts w:ascii="Rockwell" w:hAnsi="Rockwell"/>
                <w:sz w:val="20"/>
                <w:szCs w:val="20"/>
              </w:rPr>
            </w:pPr>
            <w:r>
              <w:rPr>
                <w:rFonts w:ascii="Rockwell" w:hAnsi="Rockwell"/>
                <w:sz w:val="20"/>
                <w:szCs w:val="20"/>
              </w:rPr>
              <w:t>“The American continents, by the free and independent condition which they have assumed and maintain, are henceforth not to be considered as subject for future colonization by any European powers.”</w:t>
            </w:r>
          </w:p>
        </w:tc>
        <w:tc>
          <w:tcPr>
            <w:tcW w:w="1800" w:type="dxa"/>
            <w:tcBorders>
              <w:top w:val="single" w:sz="4" w:space="0" w:color="auto"/>
              <w:bottom w:val="nil"/>
            </w:tcBorders>
          </w:tcPr>
          <w:p w:rsidR="00094FDA" w:rsidRDefault="00094FDA" w:rsidP="00F7342E">
            <w:pPr>
              <w:rPr>
                <w:rFonts w:ascii="Rockwell" w:hAnsi="Rockwell"/>
                <w:b/>
                <w:i/>
                <w:sz w:val="20"/>
                <w:szCs w:val="20"/>
              </w:rPr>
            </w:pPr>
          </w:p>
        </w:tc>
        <w:tc>
          <w:tcPr>
            <w:tcW w:w="2070" w:type="dxa"/>
            <w:tcBorders>
              <w:top w:val="single" w:sz="4" w:space="0" w:color="auto"/>
              <w:bottom w:val="nil"/>
            </w:tcBorders>
          </w:tcPr>
          <w:p w:rsidR="00094FDA" w:rsidRDefault="00094FDA" w:rsidP="00094FDA">
            <w:pPr>
              <w:rPr>
                <w:rFonts w:ascii="Rockwell" w:hAnsi="Rockwell"/>
                <w:sz w:val="20"/>
                <w:szCs w:val="20"/>
              </w:rPr>
            </w:pPr>
          </w:p>
          <w:p w:rsidR="009952E3" w:rsidRDefault="009952E3" w:rsidP="00094FDA">
            <w:pPr>
              <w:rPr>
                <w:rFonts w:ascii="Rockwell" w:hAnsi="Rockwell"/>
                <w:sz w:val="20"/>
                <w:szCs w:val="20"/>
              </w:rPr>
            </w:pPr>
          </w:p>
          <w:p w:rsidR="009952E3" w:rsidRDefault="009952E3" w:rsidP="00094FDA">
            <w:pPr>
              <w:rPr>
                <w:rFonts w:ascii="Rockwell" w:hAnsi="Rockwell"/>
                <w:sz w:val="20"/>
                <w:szCs w:val="20"/>
              </w:rPr>
            </w:pPr>
          </w:p>
        </w:tc>
        <w:tc>
          <w:tcPr>
            <w:tcW w:w="4050" w:type="dxa"/>
            <w:tcBorders>
              <w:top w:val="single" w:sz="4" w:space="0" w:color="auto"/>
              <w:bottom w:val="nil"/>
            </w:tcBorders>
          </w:tcPr>
          <w:p w:rsidR="00094FDA" w:rsidRPr="002E037D" w:rsidRDefault="00094FDA" w:rsidP="00F7342E">
            <w:pPr>
              <w:rPr>
                <w:rFonts w:ascii="Rockwell" w:hAnsi="Rockwell"/>
                <w:sz w:val="20"/>
                <w:szCs w:val="20"/>
              </w:rPr>
            </w:pPr>
          </w:p>
        </w:tc>
      </w:tr>
      <w:tr w:rsidR="009952E3" w:rsidRPr="002E037D" w:rsidTr="009952E3">
        <w:tc>
          <w:tcPr>
            <w:tcW w:w="270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lastRenderedPageBreak/>
              <w:t>Quote</w:t>
            </w:r>
          </w:p>
        </w:tc>
        <w:tc>
          <w:tcPr>
            <w:tcW w:w="180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t>Source &amp; Year</w:t>
            </w:r>
          </w:p>
        </w:tc>
        <w:tc>
          <w:tcPr>
            <w:tcW w:w="207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t>Context</w:t>
            </w:r>
          </w:p>
        </w:tc>
        <w:tc>
          <w:tcPr>
            <w:tcW w:w="4050" w:type="dxa"/>
            <w:tcBorders>
              <w:top w:val="nil"/>
              <w:bottom w:val="double" w:sz="4" w:space="0" w:color="auto"/>
            </w:tcBorders>
            <w:vAlign w:val="center"/>
          </w:tcPr>
          <w:p w:rsidR="009952E3" w:rsidRPr="00094FDA" w:rsidRDefault="009952E3" w:rsidP="00F7342E">
            <w:pPr>
              <w:jc w:val="center"/>
              <w:rPr>
                <w:rFonts w:ascii="Rockwell" w:hAnsi="Rockwell"/>
                <w:b/>
                <w:sz w:val="20"/>
                <w:szCs w:val="20"/>
              </w:rPr>
            </w:pPr>
            <w:r w:rsidRPr="00094FDA">
              <w:rPr>
                <w:rFonts w:ascii="Rockwell" w:hAnsi="Rockwell"/>
                <w:b/>
                <w:sz w:val="20"/>
                <w:szCs w:val="20"/>
              </w:rPr>
              <w:t>Significance</w:t>
            </w:r>
          </w:p>
        </w:tc>
      </w:tr>
      <w:tr w:rsidR="00094FDA" w:rsidRPr="002E037D" w:rsidTr="009952E3">
        <w:tc>
          <w:tcPr>
            <w:tcW w:w="2700" w:type="dxa"/>
            <w:tcBorders>
              <w:top w:val="double" w:sz="4" w:space="0" w:color="auto"/>
              <w:bottom w:val="single" w:sz="4" w:space="0" w:color="auto"/>
            </w:tcBorders>
            <w:vAlign w:val="center"/>
          </w:tcPr>
          <w:p w:rsidR="00094FDA" w:rsidRDefault="00094FDA" w:rsidP="00094FDA">
            <w:pPr>
              <w:rPr>
                <w:rFonts w:ascii="Rockwell" w:hAnsi="Rockwell"/>
                <w:sz w:val="20"/>
                <w:szCs w:val="20"/>
              </w:rPr>
            </w:pPr>
            <w:r>
              <w:rPr>
                <w:rFonts w:ascii="Rockwell" w:hAnsi="Rockwell"/>
                <w:sz w:val="20"/>
                <w:szCs w:val="20"/>
              </w:rPr>
              <w:t>“And, by virtue of the power and for the purpose aforesaid, I do order and declare that all persons held as slaves within these said designated States and parts of States are, and henceforward shall be free.”</w:t>
            </w:r>
          </w:p>
        </w:tc>
        <w:tc>
          <w:tcPr>
            <w:tcW w:w="1800" w:type="dxa"/>
            <w:tcBorders>
              <w:top w:val="doub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double" w:sz="4" w:space="0" w:color="auto"/>
              <w:bottom w:val="single" w:sz="4" w:space="0" w:color="auto"/>
            </w:tcBorders>
          </w:tcPr>
          <w:p w:rsidR="00094FDA" w:rsidRDefault="00094FDA" w:rsidP="00094FDA">
            <w:pPr>
              <w:rPr>
                <w:rFonts w:ascii="Rockwell" w:hAnsi="Rockwell"/>
                <w:sz w:val="20"/>
                <w:szCs w:val="20"/>
              </w:rPr>
            </w:pPr>
          </w:p>
        </w:tc>
        <w:tc>
          <w:tcPr>
            <w:tcW w:w="4050" w:type="dxa"/>
            <w:tcBorders>
              <w:top w:val="double" w:sz="4" w:space="0" w:color="auto"/>
              <w:bottom w:val="single" w:sz="4" w:space="0" w:color="auto"/>
            </w:tcBorders>
          </w:tcPr>
          <w:p w:rsidR="00094FDA" w:rsidRPr="002E037D" w:rsidRDefault="00094FDA" w:rsidP="00F7342E">
            <w:pPr>
              <w:rPr>
                <w:rFonts w:ascii="Rockwell" w:hAnsi="Rockwell"/>
                <w:sz w:val="20"/>
                <w:szCs w:val="20"/>
              </w:rPr>
            </w:pPr>
          </w:p>
        </w:tc>
      </w:tr>
      <w:tr w:rsidR="00094FDA" w:rsidRPr="002E037D" w:rsidTr="009952E3">
        <w:tc>
          <w:tcPr>
            <w:tcW w:w="2700" w:type="dxa"/>
            <w:tcBorders>
              <w:top w:val="single" w:sz="4" w:space="0" w:color="auto"/>
              <w:bottom w:val="single" w:sz="4" w:space="0" w:color="auto"/>
            </w:tcBorders>
            <w:vAlign w:val="center"/>
          </w:tcPr>
          <w:p w:rsidR="00094FDA" w:rsidRDefault="009952E3" w:rsidP="00094FDA">
            <w:pPr>
              <w:rPr>
                <w:rFonts w:ascii="Rockwell" w:hAnsi="Rockwell"/>
                <w:sz w:val="20"/>
                <w:szCs w:val="20"/>
              </w:rPr>
            </w:pPr>
            <w:r>
              <w:rPr>
                <w:rFonts w:ascii="Rockwell" w:hAnsi="Rockwell"/>
                <w:sz w:val="20"/>
                <w:szCs w:val="20"/>
              </w:rPr>
              <w:t>“We the people of the United States, in order to form a more perfect Union</w:t>
            </w:r>
            <w:proofErr w:type="gramStart"/>
            <w:r>
              <w:rPr>
                <w:rFonts w:ascii="Rockwell" w:hAnsi="Rockwell"/>
                <w:sz w:val="20"/>
                <w:szCs w:val="20"/>
              </w:rPr>
              <w:t>,…</w:t>
            </w:r>
            <w:proofErr w:type="gramEnd"/>
            <w:r>
              <w:rPr>
                <w:rFonts w:ascii="Rockwell" w:hAnsi="Rockwell"/>
                <w:sz w:val="20"/>
                <w:szCs w:val="20"/>
              </w:rPr>
              <w:t>”</w:t>
            </w:r>
          </w:p>
        </w:tc>
        <w:tc>
          <w:tcPr>
            <w:tcW w:w="1800" w:type="dxa"/>
            <w:tcBorders>
              <w:top w:val="single" w:sz="4" w:space="0" w:color="auto"/>
              <w:bottom w:val="single" w:sz="4" w:space="0" w:color="auto"/>
            </w:tcBorders>
          </w:tcPr>
          <w:p w:rsidR="00094FDA" w:rsidRDefault="00094FDA" w:rsidP="00F7342E">
            <w:pPr>
              <w:rPr>
                <w:rFonts w:ascii="Rockwell" w:hAnsi="Rockwell"/>
                <w:b/>
                <w:i/>
                <w:sz w:val="20"/>
                <w:szCs w:val="20"/>
              </w:rPr>
            </w:pPr>
          </w:p>
        </w:tc>
        <w:tc>
          <w:tcPr>
            <w:tcW w:w="2070" w:type="dxa"/>
            <w:tcBorders>
              <w:top w:val="single" w:sz="4" w:space="0" w:color="auto"/>
              <w:bottom w:val="single" w:sz="4" w:space="0" w:color="auto"/>
            </w:tcBorders>
          </w:tcPr>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094FDA" w:rsidRDefault="00094FDA" w:rsidP="00094FDA">
            <w:pPr>
              <w:rPr>
                <w:rFonts w:ascii="Rockwell" w:hAnsi="Rockwell"/>
                <w:sz w:val="20"/>
                <w:szCs w:val="20"/>
              </w:rPr>
            </w:pPr>
          </w:p>
        </w:tc>
        <w:tc>
          <w:tcPr>
            <w:tcW w:w="4050" w:type="dxa"/>
            <w:tcBorders>
              <w:top w:val="single" w:sz="4" w:space="0" w:color="auto"/>
              <w:bottom w:val="single" w:sz="4" w:space="0" w:color="auto"/>
            </w:tcBorders>
          </w:tcPr>
          <w:p w:rsidR="00094FDA" w:rsidRPr="002E037D" w:rsidRDefault="00094FDA" w:rsidP="00F7342E">
            <w:pPr>
              <w:rPr>
                <w:rFonts w:ascii="Rockwell" w:hAnsi="Rockwell"/>
                <w:sz w:val="20"/>
                <w:szCs w:val="20"/>
              </w:rPr>
            </w:pPr>
          </w:p>
        </w:tc>
      </w:tr>
      <w:tr w:rsidR="009952E3" w:rsidRPr="002E037D" w:rsidTr="009952E3">
        <w:tc>
          <w:tcPr>
            <w:tcW w:w="2700" w:type="dxa"/>
            <w:tcBorders>
              <w:top w:val="single" w:sz="4" w:space="0" w:color="auto"/>
              <w:bottom w:val="single" w:sz="4" w:space="0" w:color="auto"/>
            </w:tcBorders>
            <w:vAlign w:val="center"/>
          </w:tcPr>
          <w:p w:rsidR="009952E3" w:rsidRDefault="009952E3" w:rsidP="00094FDA">
            <w:pPr>
              <w:rPr>
                <w:rFonts w:ascii="Rockwell" w:hAnsi="Rockwell"/>
                <w:sz w:val="20"/>
                <w:szCs w:val="20"/>
              </w:rPr>
            </w:pPr>
            <w:r>
              <w:rPr>
                <w:rFonts w:ascii="Rockwell" w:hAnsi="Rockwell"/>
                <w:sz w:val="20"/>
                <w:szCs w:val="20"/>
              </w:rPr>
              <w:t>“Surplus wealth is sacred trust which its possessor is bound to administer in his lifetime for the good of the community.”</w:t>
            </w:r>
          </w:p>
        </w:tc>
        <w:tc>
          <w:tcPr>
            <w:tcW w:w="1800" w:type="dxa"/>
            <w:tcBorders>
              <w:top w:val="single" w:sz="4" w:space="0" w:color="auto"/>
              <w:bottom w:val="single" w:sz="4" w:space="0" w:color="auto"/>
            </w:tcBorders>
          </w:tcPr>
          <w:p w:rsidR="009952E3" w:rsidRDefault="009952E3" w:rsidP="00F7342E">
            <w:pPr>
              <w:rPr>
                <w:rFonts w:ascii="Rockwell" w:hAnsi="Rockwell"/>
                <w:b/>
                <w:i/>
                <w:sz w:val="20"/>
                <w:szCs w:val="20"/>
              </w:rPr>
            </w:pPr>
          </w:p>
        </w:tc>
        <w:tc>
          <w:tcPr>
            <w:tcW w:w="2070" w:type="dxa"/>
            <w:tcBorders>
              <w:top w:val="single" w:sz="4" w:space="0" w:color="auto"/>
              <w:bottom w:val="single" w:sz="4" w:space="0" w:color="auto"/>
            </w:tcBorders>
          </w:tcPr>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094FDA">
            <w:pPr>
              <w:rPr>
                <w:rFonts w:ascii="Rockwell" w:hAnsi="Rockwell"/>
                <w:sz w:val="20"/>
                <w:szCs w:val="20"/>
              </w:rPr>
            </w:pPr>
          </w:p>
        </w:tc>
        <w:tc>
          <w:tcPr>
            <w:tcW w:w="4050" w:type="dxa"/>
            <w:tcBorders>
              <w:top w:val="single" w:sz="4" w:space="0" w:color="auto"/>
              <w:bottom w:val="single" w:sz="4" w:space="0" w:color="auto"/>
            </w:tcBorders>
          </w:tcPr>
          <w:p w:rsidR="009952E3" w:rsidRPr="002E037D" w:rsidRDefault="009952E3" w:rsidP="00F7342E">
            <w:pPr>
              <w:rPr>
                <w:rFonts w:ascii="Rockwell" w:hAnsi="Rockwell"/>
                <w:sz w:val="20"/>
                <w:szCs w:val="20"/>
              </w:rPr>
            </w:pPr>
          </w:p>
        </w:tc>
      </w:tr>
      <w:tr w:rsidR="009952E3" w:rsidRPr="002E037D" w:rsidTr="009952E3">
        <w:tc>
          <w:tcPr>
            <w:tcW w:w="2700" w:type="dxa"/>
            <w:tcBorders>
              <w:top w:val="single" w:sz="4" w:space="0" w:color="auto"/>
              <w:bottom w:val="single" w:sz="4" w:space="0" w:color="auto"/>
            </w:tcBorders>
            <w:vAlign w:val="center"/>
          </w:tcPr>
          <w:p w:rsidR="009952E3" w:rsidRDefault="009952E3" w:rsidP="00094FDA">
            <w:pPr>
              <w:rPr>
                <w:rFonts w:ascii="Rockwell" w:hAnsi="Rockwell"/>
                <w:sz w:val="20"/>
                <w:szCs w:val="20"/>
              </w:rPr>
            </w:pPr>
            <w:r>
              <w:rPr>
                <w:rFonts w:ascii="Rockwell" w:hAnsi="Rockwell"/>
                <w:sz w:val="20"/>
                <w:szCs w:val="20"/>
              </w:rPr>
              <w:t>“The advance of the frontier has meant a steady movement away from the influence of Europe, a steady growth of independence on American lines.  And to study this advance…is to study the really American part of our history.”</w:t>
            </w:r>
          </w:p>
        </w:tc>
        <w:tc>
          <w:tcPr>
            <w:tcW w:w="1800" w:type="dxa"/>
            <w:tcBorders>
              <w:top w:val="single" w:sz="4" w:space="0" w:color="auto"/>
              <w:bottom w:val="single" w:sz="4" w:space="0" w:color="auto"/>
            </w:tcBorders>
          </w:tcPr>
          <w:p w:rsidR="009952E3" w:rsidRDefault="009952E3" w:rsidP="00F7342E">
            <w:pPr>
              <w:rPr>
                <w:rFonts w:ascii="Rockwell" w:hAnsi="Rockwell"/>
                <w:b/>
                <w:i/>
                <w:sz w:val="20"/>
                <w:szCs w:val="20"/>
              </w:rPr>
            </w:pPr>
          </w:p>
        </w:tc>
        <w:tc>
          <w:tcPr>
            <w:tcW w:w="2070" w:type="dxa"/>
            <w:tcBorders>
              <w:top w:val="single" w:sz="4" w:space="0" w:color="auto"/>
              <w:bottom w:val="single" w:sz="4" w:space="0" w:color="auto"/>
            </w:tcBorders>
          </w:tcPr>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094FDA">
            <w:pPr>
              <w:rPr>
                <w:rFonts w:ascii="Rockwell" w:hAnsi="Rockwell"/>
                <w:sz w:val="20"/>
                <w:szCs w:val="20"/>
              </w:rPr>
            </w:pPr>
          </w:p>
        </w:tc>
        <w:tc>
          <w:tcPr>
            <w:tcW w:w="4050" w:type="dxa"/>
            <w:tcBorders>
              <w:top w:val="single" w:sz="4" w:space="0" w:color="auto"/>
              <w:bottom w:val="single" w:sz="4" w:space="0" w:color="auto"/>
            </w:tcBorders>
          </w:tcPr>
          <w:p w:rsidR="009952E3" w:rsidRPr="002E037D" w:rsidRDefault="009952E3" w:rsidP="00F7342E">
            <w:pPr>
              <w:rPr>
                <w:rFonts w:ascii="Rockwell" w:hAnsi="Rockwell"/>
                <w:sz w:val="20"/>
                <w:szCs w:val="20"/>
              </w:rPr>
            </w:pPr>
          </w:p>
        </w:tc>
      </w:tr>
      <w:tr w:rsidR="009952E3" w:rsidRPr="002E037D" w:rsidTr="009952E3">
        <w:tc>
          <w:tcPr>
            <w:tcW w:w="2700" w:type="dxa"/>
            <w:tcBorders>
              <w:top w:val="single" w:sz="4" w:space="0" w:color="auto"/>
              <w:bottom w:val="single" w:sz="4" w:space="0" w:color="auto"/>
            </w:tcBorders>
            <w:vAlign w:val="center"/>
          </w:tcPr>
          <w:p w:rsidR="009952E3" w:rsidRDefault="009952E3" w:rsidP="00094FDA">
            <w:pPr>
              <w:rPr>
                <w:rFonts w:ascii="Rockwell" w:hAnsi="Rockwell"/>
                <w:sz w:val="20"/>
                <w:szCs w:val="20"/>
              </w:rPr>
            </w:pPr>
            <w:r>
              <w:rPr>
                <w:rFonts w:ascii="Rockwell" w:hAnsi="Rockwell"/>
                <w:sz w:val="20"/>
                <w:szCs w:val="20"/>
              </w:rPr>
              <w:t xml:space="preserve">“What hath God </w:t>
            </w:r>
            <w:proofErr w:type="gramStart"/>
            <w:r>
              <w:rPr>
                <w:rFonts w:ascii="Rockwell" w:hAnsi="Rockwell"/>
                <w:sz w:val="20"/>
                <w:szCs w:val="20"/>
              </w:rPr>
              <w:t>wrought!</w:t>
            </w:r>
            <w:proofErr w:type="gramEnd"/>
            <w:r>
              <w:rPr>
                <w:rFonts w:ascii="Rockwell" w:hAnsi="Rockwell"/>
                <w:sz w:val="20"/>
                <w:szCs w:val="20"/>
              </w:rPr>
              <w:t>”</w:t>
            </w:r>
          </w:p>
        </w:tc>
        <w:tc>
          <w:tcPr>
            <w:tcW w:w="1800" w:type="dxa"/>
            <w:tcBorders>
              <w:top w:val="single" w:sz="4" w:space="0" w:color="auto"/>
              <w:bottom w:val="single" w:sz="4" w:space="0" w:color="auto"/>
            </w:tcBorders>
          </w:tcPr>
          <w:p w:rsidR="009952E3" w:rsidRDefault="009952E3" w:rsidP="00F7342E">
            <w:pPr>
              <w:rPr>
                <w:rFonts w:ascii="Rockwell" w:hAnsi="Rockwell"/>
                <w:b/>
                <w:i/>
                <w:sz w:val="20"/>
                <w:szCs w:val="20"/>
              </w:rPr>
            </w:pPr>
          </w:p>
        </w:tc>
        <w:tc>
          <w:tcPr>
            <w:tcW w:w="2070" w:type="dxa"/>
            <w:tcBorders>
              <w:top w:val="single" w:sz="4" w:space="0" w:color="auto"/>
              <w:bottom w:val="single" w:sz="4" w:space="0" w:color="auto"/>
            </w:tcBorders>
          </w:tcPr>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tc>
        <w:tc>
          <w:tcPr>
            <w:tcW w:w="4050" w:type="dxa"/>
            <w:tcBorders>
              <w:top w:val="single" w:sz="4" w:space="0" w:color="auto"/>
              <w:bottom w:val="single" w:sz="4" w:space="0" w:color="auto"/>
            </w:tcBorders>
          </w:tcPr>
          <w:p w:rsidR="009952E3" w:rsidRPr="002E037D" w:rsidRDefault="009952E3" w:rsidP="00F7342E">
            <w:pPr>
              <w:rPr>
                <w:rFonts w:ascii="Rockwell" w:hAnsi="Rockwell"/>
                <w:sz w:val="20"/>
                <w:szCs w:val="20"/>
              </w:rPr>
            </w:pPr>
          </w:p>
        </w:tc>
      </w:tr>
      <w:tr w:rsidR="009952E3" w:rsidRPr="002E037D" w:rsidTr="009952E3">
        <w:tc>
          <w:tcPr>
            <w:tcW w:w="2700" w:type="dxa"/>
            <w:tcBorders>
              <w:top w:val="single" w:sz="4" w:space="0" w:color="auto"/>
              <w:bottom w:val="single" w:sz="4" w:space="0" w:color="auto"/>
            </w:tcBorders>
            <w:vAlign w:val="center"/>
          </w:tcPr>
          <w:p w:rsidR="009952E3" w:rsidRDefault="009952E3" w:rsidP="00094FDA">
            <w:pPr>
              <w:rPr>
                <w:rFonts w:ascii="Rockwell" w:hAnsi="Rockwell"/>
                <w:sz w:val="20"/>
                <w:szCs w:val="20"/>
              </w:rPr>
            </w:pPr>
            <w:r>
              <w:rPr>
                <w:rFonts w:ascii="Rockwell" w:hAnsi="Rockwell"/>
                <w:sz w:val="20"/>
                <w:szCs w:val="20"/>
              </w:rPr>
              <w:t>“Government is not the solution to our problem.  Government is the problem.”</w:t>
            </w:r>
          </w:p>
        </w:tc>
        <w:tc>
          <w:tcPr>
            <w:tcW w:w="1800" w:type="dxa"/>
            <w:tcBorders>
              <w:top w:val="single" w:sz="4" w:space="0" w:color="auto"/>
              <w:bottom w:val="single" w:sz="4" w:space="0" w:color="auto"/>
            </w:tcBorders>
          </w:tcPr>
          <w:p w:rsidR="009952E3" w:rsidRDefault="009952E3" w:rsidP="00F7342E">
            <w:pPr>
              <w:rPr>
                <w:rFonts w:ascii="Rockwell" w:hAnsi="Rockwell"/>
                <w:b/>
                <w:i/>
                <w:sz w:val="20"/>
                <w:szCs w:val="20"/>
              </w:rPr>
            </w:pPr>
          </w:p>
        </w:tc>
        <w:tc>
          <w:tcPr>
            <w:tcW w:w="2070" w:type="dxa"/>
            <w:tcBorders>
              <w:top w:val="single" w:sz="4" w:space="0" w:color="auto"/>
              <w:bottom w:val="single" w:sz="4" w:space="0" w:color="auto"/>
            </w:tcBorders>
          </w:tcPr>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tc>
        <w:tc>
          <w:tcPr>
            <w:tcW w:w="4050" w:type="dxa"/>
            <w:tcBorders>
              <w:top w:val="single" w:sz="4" w:space="0" w:color="auto"/>
              <w:bottom w:val="single" w:sz="4" w:space="0" w:color="auto"/>
            </w:tcBorders>
          </w:tcPr>
          <w:p w:rsidR="009952E3" w:rsidRPr="002E037D" w:rsidRDefault="009952E3" w:rsidP="00F7342E">
            <w:pPr>
              <w:rPr>
                <w:rFonts w:ascii="Rockwell" w:hAnsi="Rockwell"/>
                <w:sz w:val="20"/>
                <w:szCs w:val="20"/>
              </w:rPr>
            </w:pPr>
          </w:p>
        </w:tc>
      </w:tr>
      <w:tr w:rsidR="009952E3" w:rsidRPr="002E037D" w:rsidTr="009952E3">
        <w:tc>
          <w:tcPr>
            <w:tcW w:w="2700" w:type="dxa"/>
            <w:tcBorders>
              <w:top w:val="single" w:sz="4" w:space="0" w:color="auto"/>
              <w:bottom w:val="nil"/>
            </w:tcBorders>
            <w:vAlign w:val="center"/>
          </w:tcPr>
          <w:p w:rsidR="009952E3" w:rsidRDefault="009952E3" w:rsidP="00094FDA">
            <w:pPr>
              <w:rPr>
                <w:rFonts w:ascii="Rockwell" w:hAnsi="Rockwell"/>
                <w:sz w:val="20"/>
                <w:szCs w:val="20"/>
              </w:rPr>
            </w:pPr>
            <w:r>
              <w:rPr>
                <w:rFonts w:ascii="Rockwell" w:hAnsi="Rockwell"/>
                <w:sz w:val="20"/>
                <w:szCs w:val="20"/>
              </w:rPr>
              <w:t>“Women of the world unite! You have nothing to lose but your vacuum cleaner.”</w:t>
            </w:r>
          </w:p>
        </w:tc>
        <w:tc>
          <w:tcPr>
            <w:tcW w:w="1800" w:type="dxa"/>
            <w:tcBorders>
              <w:top w:val="single" w:sz="4" w:space="0" w:color="auto"/>
              <w:bottom w:val="nil"/>
            </w:tcBorders>
          </w:tcPr>
          <w:p w:rsidR="009952E3" w:rsidRDefault="009952E3" w:rsidP="00F7342E">
            <w:pPr>
              <w:rPr>
                <w:rFonts w:ascii="Rockwell" w:hAnsi="Rockwell"/>
                <w:b/>
                <w:i/>
                <w:sz w:val="20"/>
                <w:szCs w:val="20"/>
              </w:rPr>
            </w:pPr>
          </w:p>
        </w:tc>
        <w:tc>
          <w:tcPr>
            <w:tcW w:w="2070" w:type="dxa"/>
            <w:tcBorders>
              <w:top w:val="single" w:sz="4" w:space="0" w:color="auto"/>
              <w:bottom w:val="nil"/>
            </w:tcBorders>
          </w:tcPr>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p w:rsidR="009952E3" w:rsidRDefault="009952E3" w:rsidP="009952E3">
            <w:pPr>
              <w:rPr>
                <w:rFonts w:ascii="Rockwell" w:hAnsi="Rockwell"/>
                <w:sz w:val="20"/>
                <w:szCs w:val="20"/>
              </w:rPr>
            </w:pPr>
          </w:p>
        </w:tc>
        <w:tc>
          <w:tcPr>
            <w:tcW w:w="4050" w:type="dxa"/>
            <w:tcBorders>
              <w:top w:val="single" w:sz="4" w:space="0" w:color="auto"/>
              <w:bottom w:val="nil"/>
            </w:tcBorders>
          </w:tcPr>
          <w:p w:rsidR="009952E3" w:rsidRPr="002E037D" w:rsidRDefault="009952E3" w:rsidP="00F7342E">
            <w:pPr>
              <w:rPr>
                <w:rFonts w:ascii="Rockwell" w:hAnsi="Rockwell"/>
                <w:sz w:val="20"/>
                <w:szCs w:val="20"/>
              </w:rPr>
            </w:pPr>
          </w:p>
        </w:tc>
      </w:tr>
    </w:tbl>
    <w:p w:rsidR="00731A73" w:rsidRPr="00731A73" w:rsidRDefault="00731A73" w:rsidP="009952E3">
      <w:pPr>
        <w:spacing w:after="0"/>
        <w:ind w:right="-630"/>
        <w:rPr>
          <w:rFonts w:ascii="Rockwell" w:hAnsi="Rockwell"/>
          <w:b/>
          <w:sz w:val="20"/>
          <w:szCs w:val="20"/>
        </w:rPr>
      </w:pPr>
    </w:p>
    <w:sectPr w:rsidR="00731A73" w:rsidRPr="00731A73" w:rsidSect="002E037D">
      <w:pgSz w:w="12240" w:h="15840"/>
      <w:pgMar w:top="63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37D"/>
    <w:rsid w:val="00094FDA"/>
    <w:rsid w:val="002E037D"/>
    <w:rsid w:val="00490605"/>
    <w:rsid w:val="00653E09"/>
    <w:rsid w:val="006F3E24"/>
    <w:rsid w:val="00731A73"/>
    <w:rsid w:val="009952E3"/>
    <w:rsid w:val="00AA7351"/>
    <w:rsid w:val="00B50EF9"/>
    <w:rsid w:val="00C65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03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03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518600">
      <w:bodyDiv w:val="1"/>
      <w:marLeft w:val="0"/>
      <w:marRight w:val="0"/>
      <w:marTop w:val="0"/>
      <w:marBottom w:val="0"/>
      <w:divBdr>
        <w:top w:val="none" w:sz="0" w:space="0" w:color="auto"/>
        <w:left w:val="none" w:sz="0" w:space="0" w:color="auto"/>
        <w:bottom w:val="none" w:sz="0" w:space="0" w:color="auto"/>
        <w:right w:val="none" w:sz="0" w:space="0" w:color="auto"/>
      </w:divBdr>
      <w:divsChild>
        <w:div w:id="1813667700">
          <w:marLeft w:val="0"/>
          <w:marRight w:val="0"/>
          <w:marTop w:val="0"/>
          <w:marBottom w:val="0"/>
          <w:divBdr>
            <w:top w:val="none" w:sz="0" w:space="0" w:color="auto"/>
            <w:left w:val="none" w:sz="0" w:space="0" w:color="auto"/>
            <w:bottom w:val="none" w:sz="0" w:space="0" w:color="auto"/>
            <w:right w:val="none" w:sz="0" w:space="0" w:color="auto"/>
          </w:divBdr>
          <w:divsChild>
            <w:div w:id="269624665">
              <w:marLeft w:val="0"/>
              <w:marRight w:val="0"/>
              <w:marTop w:val="0"/>
              <w:marBottom w:val="0"/>
              <w:divBdr>
                <w:top w:val="none" w:sz="0" w:space="0" w:color="auto"/>
                <w:left w:val="none" w:sz="0" w:space="0" w:color="auto"/>
                <w:bottom w:val="none" w:sz="0" w:space="0" w:color="auto"/>
                <w:right w:val="none" w:sz="0" w:space="0" w:color="auto"/>
              </w:divBdr>
              <w:divsChild>
                <w:div w:id="23597177">
                  <w:marLeft w:val="0"/>
                  <w:marRight w:val="0"/>
                  <w:marTop w:val="0"/>
                  <w:marBottom w:val="0"/>
                  <w:divBdr>
                    <w:top w:val="none" w:sz="0" w:space="0" w:color="auto"/>
                    <w:left w:val="none" w:sz="0" w:space="0" w:color="auto"/>
                    <w:bottom w:val="none" w:sz="0" w:space="0" w:color="auto"/>
                    <w:right w:val="none" w:sz="0" w:space="0" w:color="auto"/>
                  </w:divBdr>
                  <w:divsChild>
                    <w:div w:id="1543247507">
                      <w:marLeft w:val="0"/>
                      <w:marRight w:val="0"/>
                      <w:marTop w:val="0"/>
                      <w:marBottom w:val="0"/>
                      <w:divBdr>
                        <w:top w:val="none" w:sz="0" w:space="0" w:color="auto"/>
                        <w:left w:val="none" w:sz="0" w:space="0" w:color="auto"/>
                        <w:bottom w:val="none" w:sz="0" w:space="0" w:color="auto"/>
                        <w:right w:val="none" w:sz="0" w:space="0" w:color="auto"/>
                      </w:divBdr>
                      <w:divsChild>
                        <w:div w:id="647825978">
                          <w:marLeft w:val="0"/>
                          <w:marRight w:val="0"/>
                          <w:marTop w:val="0"/>
                          <w:marBottom w:val="0"/>
                          <w:divBdr>
                            <w:top w:val="none" w:sz="0" w:space="0" w:color="auto"/>
                            <w:left w:val="none" w:sz="0" w:space="0" w:color="auto"/>
                            <w:bottom w:val="none" w:sz="0" w:space="0" w:color="auto"/>
                            <w:right w:val="none" w:sz="0" w:space="0" w:color="auto"/>
                          </w:divBdr>
                          <w:divsChild>
                            <w:div w:id="2003464718">
                              <w:marLeft w:val="0"/>
                              <w:marRight w:val="0"/>
                              <w:marTop w:val="0"/>
                              <w:marBottom w:val="0"/>
                              <w:divBdr>
                                <w:top w:val="none" w:sz="0" w:space="0" w:color="auto"/>
                                <w:left w:val="none" w:sz="0" w:space="0" w:color="auto"/>
                                <w:bottom w:val="none" w:sz="0" w:space="0" w:color="auto"/>
                                <w:right w:val="none" w:sz="0" w:space="0" w:color="auto"/>
                              </w:divBdr>
                              <w:divsChild>
                                <w:div w:id="566450996">
                                  <w:marLeft w:val="0"/>
                                  <w:marRight w:val="0"/>
                                  <w:marTop w:val="0"/>
                                  <w:marBottom w:val="0"/>
                                  <w:divBdr>
                                    <w:top w:val="none" w:sz="0" w:space="0" w:color="auto"/>
                                    <w:left w:val="none" w:sz="0" w:space="0" w:color="auto"/>
                                    <w:bottom w:val="none" w:sz="0" w:space="0" w:color="auto"/>
                                    <w:right w:val="none" w:sz="0" w:space="0" w:color="auto"/>
                                  </w:divBdr>
                                  <w:divsChild>
                                    <w:div w:id="1146052395">
                                      <w:marLeft w:val="0"/>
                                      <w:marRight w:val="0"/>
                                      <w:marTop w:val="0"/>
                                      <w:marBottom w:val="0"/>
                                      <w:divBdr>
                                        <w:top w:val="none" w:sz="0" w:space="0" w:color="auto"/>
                                        <w:left w:val="none" w:sz="0" w:space="0" w:color="auto"/>
                                        <w:bottom w:val="none" w:sz="0" w:space="0" w:color="auto"/>
                                        <w:right w:val="none" w:sz="0" w:space="0" w:color="auto"/>
                                      </w:divBdr>
                                      <w:divsChild>
                                        <w:div w:id="907884696">
                                          <w:marLeft w:val="0"/>
                                          <w:marRight w:val="0"/>
                                          <w:marTop w:val="0"/>
                                          <w:marBottom w:val="0"/>
                                          <w:divBdr>
                                            <w:top w:val="none" w:sz="0" w:space="0" w:color="auto"/>
                                            <w:left w:val="none" w:sz="0" w:space="0" w:color="auto"/>
                                            <w:bottom w:val="none" w:sz="0" w:space="0" w:color="auto"/>
                                            <w:right w:val="none" w:sz="0" w:space="0" w:color="auto"/>
                                          </w:divBdr>
                                          <w:divsChild>
                                            <w:div w:id="1741977055">
                                              <w:marLeft w:val="150"/>
                                              <w:marRight w:val="150"/>
                                              <w:marTop w:val="150"/>
                                              <w:marBottom w:val="300"/>
                                              <w:divBdr>
                                                <w:top w:val="none" w:sz="0" w:space="0" w:color="auto"/>
                                                <w:left w:val="none" w:sz="0" w:space="0" w:color="auto"/>
                                                <w:bottom w:val="none" w:sz="0" w:space="0" w:color="auto"/>
                                                <w:right w:val="none" w:sz="0" w:space="0" w:color="auto"/>
                                              </w:divBdr>
                                              <w:divsChild>
                                                <w:div w:id="702443253">
                                                  <w:marLeft w:val="0"/>
                                                  <w:marRight w:val="0"/>
                                                  <w:marTop w:val="0"/>
                                                  <w:marBottom w:val="0"/>
                                                  <w:divBdr>
                                                    <w:top w:val="none" w:sz="0" w:space="0" w:color="auto"/>
                                                    <w:left w:val="none" w:sz="0" w:space="0" w:color="auto"/>
                                                    <w:bottom w:val="none" w:sz="0" w:space="0" w:color="auto"/>
                                                    <w:right w:val="none" w:sz="0" w:space="0" w:color="auto"/>
                                                  </w:divBdr>
                                                  <w:divsChild>
                                                    <w:div w:id="247547302">
                                                      <w:marLeft w:val="0"/>
                                                      <w:marRight w:val="0"/>
                                                      <w:marTop w:val="0"/>
                                                      <w:marBottom w:val="0"/>
                                                      <w:divBdr>
                                                        <w:top w:val="none" w:sz="0" w:space="0" w:color="auto"/>
                                                        <w:left w:val="none" w:sz="0" w:space="0" w:color="auto"/>
                                                        <w:bottom w:val="none" w:sz="0" w:space="0" w:color="auto"/>
                                                        <w:right w:val="none" w:sz="0" w:space="0" w:color="auto"/>
                                                      </w:divBdr>
                                                      <w:divsChild>
                                                        <w:div w:id="1415544558">
                                                          <w:marLeft w:val="0"/>
                                                          <w:marRight w:val="0"/>
                                                          <w:marTop w:val="0"/>
                                                          <w:marBottom w:val="0"/>
                                                          <w:divBdr>
                                                            <w:top w:val="none" w:sz="0" w:space="0" w:color="auto"/>
                                                            <w:left w:val="none" w:sz="0" w:space="0" w:color="auto"/>
                                                            <w:bottom w:val="none" w:sz="0" w:space="0" w:color="auto"/>
                                                            <w:right w:val="none" w:sz="0" w:space="0" w:color="auto"/>
                                                          </w:divBdr>
                                                          <w:divsChild>
                                                            <w:div w:id="29381639">
                                                              <w:marLeft w:val="0"/>
                                                              <w:marRight w:val="0"/>
                                                              <w:marTop w:val="0"/>
                                                              <w:marBottom w:val="0"/>
                                                              <w:divBdr>
                                                                <w:top w:val="none" w:sz="0" w:space="0" w:color="auto"/>
                                                                <w:left w:val="none" w:sz="0" w:space="0" w:color="auto"/>
                                                                <w:bottom w:val="none" w:sz="0" w:space="0" w:color="auto"/>
                                                                <w:right w:val="none" w:sz="0" w:space="0" w:color="auto"/>
                                                              </w:divBdr>
                                                            </w:div>
                                                            <w:div w:id="54553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880999">
                                                      <w:marLeft w:val="0"/>
                                                      <w:marRight w:val="0"/>
                                                      <w:marTop w:val="0"/>
                                                      <w:marBottom w:val="0"/>
                                                      <w:divBdr>
                                                        <w:top w:val="none" w:sz="0" w:space="0" w:color="auto"/>
                                                        <w:left w:val="none" w:sz="0" w:space="0" w:color="auto"/>
                                                        <w:bottom w:val="none" w:sz="0" w:space="0" w:color="auto"/>
                                                        <w:right w:val="none" w:sz="0" w:space="0" w:color="auto"/>
                                                      </w:divBdr>
                                                      <w:divsChild>
                                                        <w:div w:id="1263227232">
                                                          <w:marLeft w:val="0"/>
                                                          <w:marRight w:val="0"/>
                                                          <w:marTop w:val="0"/>
                                                          <w:marBottom w:val="0"/>
                                                          <w:divBdr>
                                                            <w:top w:val="none" w:sz="0" w:space="0" w:color="auto"/>
                                                            <w:left w:val="none" w:sz="0" w:space="0" w:color="auto"/>
                                                            <w:bottom w:val="none" w:sz="0" w:space="0" w:color="auto"/>
                                                            <w:right w:val="none" w:sz="0" w:space="0" w:color="auto"/>
                                                          </w:divBdr>
                                                          <w:divsChild>
                                                            <w:div w:id="2091078096">
                                                              <w:marLeft w:val="0"/>
                                                              <w:marRight w:val="0"/>
                                                              <w:marTop w:val="0"/>
                                                              <w:marBottom w:val="0"/>
                                                              <w:divBdr>
                                                                <w:top w:val="none" w:sz="0" w:space="0" w:color="auto"/>
                                                                <w:left w:val="none" w:sz="0" w:space="0" w:color="auto"/>
                                                                <w:bottom w:val="none" w:sz="0" w:space="0" w:color="auto"/>
                                                                <w:right w:val="none" w:sz="0" w:space="0" w:color="auto"/>
                                                              </w:divBdr>
                                                            </w:div>
                                                            <w:div w:id="1106542531">
                                                              <w:marLeft w:val="0"/>
                                                              <w:marRight w:val="0"/>
                                                              <w:marTop w:val="0"/>
                                                              <w:marBottom w:val="0"/>
                                                              <w:divBdr>
                                                                <w:top w:val="none" w:sz="0" w:space="0" w:color="auto"/>
                                                                <w:left w:val="none" w:sz="0" w:space="0" w:color="auto"/>
                                                                <w:bottom w:val="none" w:sz="0" w:space="0" w:color="auto"/>
                                                                <w:right w:val="none" w:sz="0" w:space="0" w:color="auto"/>
                                                              </w:divBdr>
                                                            </w:div>
                                                            <w:div w:id="333920002">
                                                              <w:marLeft w:val="0"/>
                                                              <w:marRight w:val="0"/>
                                                              <w:marTop w:val="0"/>
                                                              <w:marBottom w:val="0"/>
                                                              <w:divBdr>
                                                                <w:top w:val="none" w:sz="0" w:space="0" w:color="auto"/>
                                                                <w:left w:val="none" w:sz="0" w:space="0" w:color="auto"/>
                                                                <w:bottom w:val="none" w:sz="0" w:space="0" w:color="auto"/>
                                                                <w:right w:val="none" w:sz="0" w:space="0" w:color="auto"/>
                                                              </w:divBdr>
                                                            </w:div>
                                                            <w:div w:id="1727532245">
                                                              <w:marLeft w:val="0"/>
                                                              <w:marRight w:val="0"/>
                                                              <w:marTop w:val="0"/>
                                                              <w:marBottom w:val="0"/>
                                                              <w:divBdr>
                                                                <w:top w:val="none" w:sz="0" w:space="0" w:color="auto"/>
                                                                <w:left w:val="none" w:sz="0" w:space="0" w:color="auto"/>
                                                                <w:bottom w:val="none" w:sz="0" w:space="0" w:color="auto"/>
                                                                <w:right w:val="none" w:sz="0" w:space="0" w:color="auto"/>
                                                              </w:divBdr>
                                                            </w:div>
                                                            <w:div w:id="1425765526">
                                                              <w:marLeft w:val="0"/>
                                                              <w:marRight w:val="0"/>
                                                              <w:marTop w:val="0"/>
                                                              <w:marBottom w:val="0"/>
                                                              <w:divBdr>
                                                                <w:top w:val="none" w:sz="0" w:space="0" w:color="auto"/>
                                                                <w:left w:val="none" w:sz="0" w:space="0" w:color="auto"/>
                                                                <w:bottom w:val="none" w:sz="0" w:space="0" w:color="auto"/>
                                                                <w:right w:val="none" w:sz="0" w:space="0" w:color="auto"/>
                                                              </w:divBdr>
                                                            </w:div>
                                                            <w:div w:id="1000425890">
                                                              <w:marLeft w:val="0"/>
                                                              <w:marRight w:val="0"/>
                                                              <w:marTop w:val="0"/>
                                                              <w:marBottom w:val="0"/>
                                                              <w:divBdr>
                                                                <w:top w:val="none" w:sz="0" w:space="0" w:color="auto"/>
                                                                <w:left w:val="none" w:sz="0" w:space="0" w:color="auto"/>
                                                                <w:bottom w:val="none" w:sz="0" w:space="0" w:color="auto"/>
                                                                <w:right w:val="none" w:sz="0" w:space="0" w:color="auto"/>
                                                              </w:divBdr>
                                                            </w:div>
                                                            <w:div w:id="1506286035">
                                                              <w:marLeft w:val="0"/>
                                                              <w:marRight w:val="0"/>
                                                              <w:marTop w:val="0"/>
                                                              <w:marBottom w:val="0"/>
                                                              <w:divBdr>
                                                                <w:top w:val="none" w:sz="0" w:space="0" w:color="auto"/>
                                                                <w:left w:val="none" w:sz="0" w:space="0" w:color="auto"/>
                                                                <w:bottom w:val="none" w:sz="0" w:space="0" w:color="auto"/>
                                                                <w:right w:val="none" w:sz="0" w:space="0" w:color="auto"/>
                                                              </w:divBdr>
                                                            </w:div>
                                                            <w:div w:id="1092747926">
                                                              <w:marLeft w:val="0"/>
                                                              <w:marRight w:val="0"/>
                                                              <w:marTop w:val="0"/>
                                                              <w:marBottom w:val="0"/>
                                                              <w:divBdr>
                                                                <w:top w:val="none" w:sz="0" w:space="0" w:color="auto"/>
                                                                <w:left w:val="none" w:sz="0" w:space="0" w:color="auto"/>
                                                                <w:bottom w:val="none" w:sz="0" w:space="0" w:color="auto"/>
                                                                <w:right w:val="none" w:sz="0" w:space="0" w:color="auto"/>
                                                              </w:divBdr>
                                                            </w:div>
                                                            <w:div w:id="1230077493">
                                                              <w:marLeft w:val="0"/>
                                                              <w:marRight w:val="0"/>
                                                              <w:marTop w:val="0"/>
                                                              <w:marBottom w:val="0"/>
                                                              <w:divBdr>
                                                                <w:top w:val="none" w:sz="0" w:space="0" w:color="auto"/>
                                                                <w:left w:val="none" w:sz="0" w:space="0" w:color="auto"/>
                                                                <w:bottom w:val="none" w:sz="0" w:space="0" w:color="auto"/>
                                                                <w:right w:val="none" w:sz="0" w:space="0" w:color="auto"/>
                                                              </w:divBdr>
                                                            </w:div>
                                                            <w:div w:id="1594508694">
                                                              <w:marLeft w:val="0"/>
                                                              <w:marRight w:val="0"/>
                                                              <w:marTop w:val="0"/>
                                                              <w:marBottom w:val="0"/>
                                                              <w:divBdr>
                                                                <w:top w:val="none" w:sz="0" w:space="0" w:color="auto"/>
                                                                <w:left w:val="none" w:sz="0" w:space="0" w:color="auto"/>
                                                                <w:bottom w:val="none" w:sz="0" w:space="0" w:color="auto"/>
                                                                <w:right w:val="none" w:sz="0" w:space="0" w:color="auto"/>
                                                              </w:divBdr>
                                                            </w:div>
                                                            <w:div w:id="371997906">
                                                              <w:marLeft w:val="0"/>
                                                              <w:marRight w:val="0"/>
                                                              <w:marTop w:val="0"/>
                                                              <w:marBottom w:val="0"/>
                                                              <w:divBdr>
                                                                <w:top w:val="none" w:sz="0" w:space="0" w:color="auto"/>
                                                                <w:left w:val="none" w:sz="0" w:space="0" w:color="auto"/>
                                                                <w:bottom w:val="none" w:sz="0" w:space="0" w:color="auto"/>
                                                                <w:right w:val="none" w:sz="0" w:space="0" w:color="auto"/>
                                                              </w:divBdr>
                                                            </w:div>
                                                            <w:div w:id="1827282609">
                                                              <w:marLeft w:val="0"/>
                                                              <w:marRight w:val="0"/>
                                                              <w:marTop w:val="0"/>
                                                              <w:marBottom w:val="0"/>
                                                              <w:divBdr>
                                                                <w:top w:val="none" w:sz="0" w:space="0" w:color="auto"/>
                                                                <w:left w:val="none" w:sz="0" w:space="0" w:color="auto"/>
                                                                <w:bottom w:val="none" w:sz="0" w:space="0" w:color="auto"/>
                                                                <w:right w:val="none" w:sz="0" w:space="0" w:color="auto"/>
                                                              </w:divBdr>
                                                            </w:div>
                                                            <w:div w:id="2075203578">
                                                              <w:marLeft w:val="0"/>
                                                              <w:marRight w:val="0"/>
                                                              <w:marTop w:val="0"/>
                                                              <w:marBottom w:val="0"/>
                                                              <w:divBdr>
                                                                <w:top w:val="none" w:sz="0" w:space="0" w:color="auto"/>
                                                                <w:left w:val="none" w:sz="0" w:space="0" w:color="auto"/>
                                                                <w:bottom w:val="none" w:sz="0" w:space="0" w:color="auto"/>
                                                                <w:right w:val="none" w:sz="0" w:space="0" w:color="auto"/>
                                                              </w:divBdr>
                                                            </w:div>
                                                            <w:div w:id="1495995026">
                                                              <w:marLeft w:val="0"/>
                                                              <w:marRight w:val="0"/>
                                                              <w:marTop w:val="0"/>
                                                              <w:marBottom w:val="0"/>
                                                              <w:divBdr>
                                                                <w:top w:val="none" w:sz="0" w:space="0" w:color="auto"/>
                                                                <w:left w:val="none" w:sz="0" w:space="0" w:color="auto"/>
                                                                <w:bottom w:val="none" w:sz="0" w:space="0" w:color="auto"/>
                                                                <w:right w:val="none" w:sz="0" w:space="0" w:color="auto"/>
                                                              </w:divBdr>
                                                            </w:div>
                                                            <w:div w:id="2142333782">
                                                              <w:marLeft w:val="0"/>
                                                              <w:marRight w:val="0"/>
                                                              <w:marTop w:val="0"/>
                                                              <w:marBottom w:val="0"/>
                                                              <w:divBdr>
                                                                <w:top w:val="none" w:sz="0" w:space="0" w:color="auto"/>
                                                                <w:left w:val="none" w:sz="0" w:space="0" w:color="auto"/>
                                                                <w:bottom w:val="none" w:sz="0" w:space="0" w:color="auto"/>
                                                                <w:right w:val="none" w:sz="0" w:space="0" w:color="auto"/>
                                                              </w:divBdr>
                                                            </w:div>
                                                            <w:div w:id="1751273043">
                                                              <w:marLeft w:val="0"/>
                                                              <w:marRight w:val="0"/>
                                                              <w:marTop w:val="0"/>
                                                              <w:marBottom w:val="0"/>
                                                              <w:divBdr>
                                                                <w:top w:val="none" w:sz="0" w:space="0" w:color="auto"/>
                                                                <w:left w:val="none" w:sz="0" w:space="0" w:color="auto"/>
                                                                <w:bottom w:val="none" w:sz="0" w:space="0" w:color="auto"/>
                                                                <w:right w:val="none" w:sz="0" w:space="0" w:color="auto"/>
                                                              </w:divBdr>
                                                            </w:div>
                                                            <w:div w:id="1519926959">
                                                              <w:marLeft w:val="0"/>
                                                              <w:marRight w:val="0"/>
                                                              <w:marTop w:val="0"/>
                                                              <w:marBottom w:val="0"/>
                                                              <w:divBdr>
                                                                <w:top w:val="none" w:sz="0" w:space="0" w:color="auto"/>
                                                                <w:left w:val="none" w:sz="0" w:space="0" w:color="auto"/>
                                                                <w:bottom w:val="none" w:sz="0" w:space="0" w:color="auto"/>
                                                                <w:right w:val="none" w:sz="0" w:space="0" w:color="auto"/>
                                                              </w:divBdr>
                                                            </w:div>
                                                            <w:div w:id="1657882054">
                                                              <w:marLeft w:val="0"/>
                                                              <w:marRight w:val="0"/>
                                                              <w:marTop w:val="0"/>
                                                              <w:marBottom w:val="0"/>
                                                              <w:divBdr>
                                                                <w:top w:val="none" w:sz="0" w:space="0" w:color="auto"/>
                                                                <w:left w:val="none" w:sz="0" w:space="0" w:color="auto"/>
                                                                <w:bottom w:val="none" w:sz="0" w:space="0" w:color="auto"/>
                                                                <w:right w:val="none" w:sz="0" w:space="0" w:color="auto"/>
                                                              </w:divBdr>
                                                            </w:div>
                                                            <w:div w:id="1637176733">
                                                              <w:marLeft w:val="0"/>
                                                              <w:marRight w:val="0"/>
                                                              <w:marTop w:val="0"/>
                                                              <w:marBottom w:val="0"/>
                                                              <w:divBdr>
                                                                <w:top w:val="none" w:sz="0" w:space="0" w:color="auto"/>
                                                                <w:left w:val="none" w:sz="0" w:space="0" w:color="auto"/>
                                                                <w:bottom w:val="none" w:sz="0" w:space="0" w:color="auto"/>
                                                                <w:right w:val="none" w:sz="0" w:space="0" w:color="auto"/>
                                                              </w:divBdr>
                                                            </w:div>
                                                            <w:div w:id="2120181780">
                                                              <w:marLeft w:val="0"/>
                                                              <w:marRight w:val="0"/>
                                                              <w:marTop w:val="0"/>
                                                              <w:marBottom w:val="0"/>
                                                              <w:divBdr>
                                                                <w:top w:val="none" w:sz="0" w:space="0" w:color="auto"/>
                                                                <w:left w:val="none" w:sz="0" w:space="0" w:color="auto"/>
                                                                <w:bottom w:val="none" w:sz="0" w:space="0" w:color="auto"/>
                                                                <w:right w:val="none" w:sz="0" w:space="0" w:color="auto"/>
                                                              </w:divBdr>
                                                            </w:div>
                                                            <w:div w:id="1592619615">
                                                              <w:marLeft w:val="0"/>
                                                              <w:marRight w:val="0"/>
                                                              <w:marTop w:val="0"/>
                                                              <w:marBottom w:val="0"/>
                                                              <w:divBdr>
                                                                <w:top w:val="none" w:sz="0" w:space="0" w:color="auto"/>
                                                                <w:left w:val="none" w:sz="0" w:space="0" w:color="auto"/>
                                                                <w:bottom w:val="none" w:sz="0" w:space="0" w:color="auto"/>
                                                                <w:right w:val="none" w:sz="0" w:space="0" w:color="auto"/>
                                                              </w:divBdr>
                                                            </w:div>
                                                            <w:div w:id="1577547814">
                                                              <w:marLeft w:val="0"/>
                                                              <w:marRight w:val="0"/>
                                                              <w:marTop w:val="0"/>
                                                              <w:marBottom w:val="0"/>
                                                              <w:divBdr>
                                                                <w:top w:val="none" w:sz="0" w:space="0" w:color="auto"/>
                                                                <w:left w:val="none" w:sz="0" w:space="0" w:color="auto"/>
                                                                <w:bottom w:val="none" w:sz="0" w:space="0" w:color="auto"/>
                                                                <w:right w:val="none" w:sz="0" w:space="0" w:color="auto"/>
                                                              </w:divBdr>
                                                            </w:div>
                                                            <w:div w:id="1769696890">
                                                              <w:marLeft w:val="0"/>
                                                              <w:marRight w:val="0"/>
                                                              <w:marTop w:val="0"/>
                                                              <w:marBottom w:val="0"/>
                                                              <w:divBdr>
                                                                <w:top w:val="none" w:sz="0" w:space="0" w:color="auto"/>
                                                                <w:left w:val="none" w:sz="0" w:space="0" w:color="auto"/>
                                                                <w:bottom w:val="none" w:sz="0" w:space="0" w:color="auto"/>
                                                                <w:right w:val="none" w:sz="0" w:space="0" w:color="auto"/>
                                                              </w:divBdr>
                                                            </w:div>
                                                            <w:div w:id="1526164872">
                                                              <w:marLeft w:val="0"/>
                                                              <w:marRight w:val="0"/>
                                                              <w:marTop w:val="0"/>
                                                              <w:marBottom w:val="0"/>
                                                              <w:divBdr>
                                                                <w:top w:val="none" w:sz="0" w:space="0" w:color="auto"/>
                                                                <w:left w:val="none" w:sz="0" w:space="0" w:color="auto"/>
                                                                <w:bottom w:val="none" w:sz="0" w:space="0" w:color="auto"/>
                                                                <w:right w:val="none" w:sz="0" w:space="0" w:color="auto"/>
                                                              </w:divBdr>
                                                            </w:div>
                                                            <w:div w:id="835456464">
                                                              <w:marLeft w:val="0"/>
                                                              <w:marRight w:val="0"/>
                                                              <w:marTop w:val="0"/>
                                                              <w:marBottom w:val="0"/>
                                                              <w:divBdr>
                                                                <w:top w:val="none" w:sz="0" w:space="0" w:color="auto"/>
                                                                <w:left w:val="none" w:sz="0" w:space="0" w:color="auto"/>
                                                                <w:bottom w:val="none" w:sz="0" w:space="0" w:color="auto"/>
                                                                <w:right w:val="none" w:sz="0" w:space="0" w:color="auto"/>
                                                              </w:divBdr>
                                                            </w:div>
                                                            <w:div w:id="1985353642">
                                                              <w:marLeft w:val="0"/>
                                                              <w:marRight w:val="0"/>
                                                              <w:marTop w:val="0"/>
                                                              <w:marBottom w:val="0"/>
                                                              <w:divBdr>
                                                                <w:top w:val="none" w:sz="0" w:space="0" w:color="auto"/>
                                                                <w:left w:val="none" w:sz="0" w:space="0" w:color="auto"/>
                                                                <w:bottom w:val="none" w:sz="0" w:space="0" w:color="auto"/>
                                                                <w:right w:val="none" w:sz="0" w:space="0" w:color="auto"/>
                                                              </w:divBdr>
                                                            </w:div>
                                                            <w:div w:id="1750690584">
                                                              <w:marLeft w:val="0"/>
                                                              <w:marRight w:val="0"/>
                                                              <w:marTop w:val="0"/>
                                                              <w:marBottom w:val="0"/>
                                                              <w:divBdr>
                                                                <w:top w:val="none" w:sz="0" w:space="0" w:color="auto"/>
                                                                <w:left w:val="none" w:sz="0" w:space="0" w:color="auto"/>
                                                                <w:bottom w:val="none" w:sz="0" w:space="0" w:color="auto"/>
                                                                <w:right w:val="none" w:sz="0" w:space="0" w:color="auto"/>
                                                              </w:divBdr>
                                                            </w:div>
                                                            <w:div w:id="493379563">
                                                              <w:marLeft w:val="0"/>
                                                              <w:marRight w:val="0"/>
                                                              <w:marTop w:val="0"/>
                                                              <w:marBottom w:val="0"/>
                                                              <w:divBdr>
                                                                <w:top w:val="none" w:sz="0" w:space="0" w:color="auto"/>
                                                                <w:left w:val="none" w:sz="0" w:space="0" w:color="auto"/>
                                                                <w:bottom w:val="none" w:sz="0" w:space="0" w:color="auto"/>
                                                                <w:right w:val="none" w:sz="0" w:space="0" w:color="auto"/>
                                                              </w:divBdr>
                                                            </w:div>
                                                            <w:div w:id="1442342097">
                                                              <w:marLeft w:val="0"/>
                                                              <w:marRight w:val="0"/>
                                                              <w:marTop w:val="0"/>
                                                              <w:marBottom w:val="0"/>
                                                              <w:divBdr>
                                                                <w:top w:val="none" w:sz="0" w:space="0" w:color="auto"/>
                                                                <w:left w:val="none" w:sz="0" w:space="0" w:color="auto"/>
                                                                <w:bottom w:val="none" w:sz="0" w:space="0" w:color="auto"/>
                                                                <w:right w:val="none" w:sz="0" w:space="0" w:color="auto"/>
                                                              </w:divBdr>
                                                            </w:div>
                                                            <w:div w:id="1269511221">
                                                              <w:marLeft w:val="0"/>
                                                              <w:marRight w:val="0"/>
                                                              <w:marTop w:val="0"/>
                                                              <w:marBottom w:val="0"/>
                                                              <w:divBdr>
                                                                <w:top w:val="none" w:sz="0" w:space="0" w:color="auto"/>
                                                                <w:left w:val="none" w:sz="0" w:space="0" w:color="auto"/>
                                                                <w:bottom w:val="none" w:sz="0" w:space="0" w:color="auto"/>
                                                                <w:right w:val="none" w:sz="0" w:space="0" w:color="auto"/>
                                                              </w:divBdr>
                                                            </w:div>
                                                            <w:div w:id="177316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10798">
                                                      <w:marLeft w:val="0"/>
                                                      <w:marRight w:val="0"/>
                                                      <w:marTop w:val="0"/>
                                                      <w:marBottom w:val="0"/>
                                                      <w:divBdr>
                                                        <w:top w:val="none" w:sz="0" w:space="0" w:color="auto"/>
                                                        <w:left w:val="none" w:sz="0" w:space="0" w:color="auto"/>
                                                        <w:bottom w:val="none" w:sz="0" w:space="0" w:color="auto"/>
                                                        <w:right w:val="none" w:sz="0" w:space="0" w:color="auto"/>
                                                      </w:divBdr>
                                                      <w:divsChild>
                                                        <w:div w:id="190841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688341">
                                              <w:marLeft w:val="150"/>
                                              <w:marRight w:val="150"/>
                                              <w:marTop w:val="150"/>
                                              <w:marBottom w:val="300"/>
                                              <w:divBdr>
                                                <w:top w:val="none" w:sz="0" w:space="0" w:color="auto"/>
                                                <w:left w:val="none" w:sz="0" w:space="0" w:color="auto"/>
                                                <w:bottom w:val="none" w:sz="0" w:space="0" w:color="auto"/>
                                                <w:right w:val="none" w:sz="0" w:space="0" w:color="auto"/>
                                              </w:divBdr>
                                              <w:divsChild>
                                                <w:div w:id="1763064575">
                                                  <w:marLeft w:val="0"/>
                                                  <w:marRight w:val="0"/>
                                                  <w:marTop w:val="0"/>
                                                  <w:marBottom w:val="0"/>
                                                  <w:divBdr>
                                                    <w:top w:val="none" w:sz="0" w:space="0" w:color="auto"/>
                                                    <w:left w:val="none" w:sz="0" w:space="0" w:color="auto"/>
                                                    <w:bottom w:val="none" w:sz="0" w:space="0" w:color="auto"/>
                                                    <w:right w:val="none" w:sz="0" w:space="0" w:color="auto"/>
                                                  </w:divBdr>
                                                  <w:divsChild>
                                                    <w:div w:id="1135488094">
                                                      <w:marLeft w:val="0"/>
                                                      <w:marRight w:val="0"/>
                                                      <w:marTop w:val="0"/>
                                                      <w:marBottom w:val="0"/>
                                                      <w:divBdr>
                                                        <w:top w:val="none" w:sz="0" w:space="0" w:color="auto"/>
                                                        <w:left w:val="none" w:sz="0" w:space="0" w:color="auto"/>
                                                        <w:bottom w:val="none" w:sz="0" w:space="0" w:color="auto"/>
                                                        <w:right w:val="none" w:sz="0" w:space="0" w:color="auto"/>
                                                      </w:divBdr>
                                                      <w:divsChild>
                                                        <w:div w:id="86313106">
                                                          <w:marLeft w:val="0"/>
                                                          <w:marRight w:val="0"/>
                                                          <w:marTop w:val="0"/>
                                                          <w:marBottom w:val="0"/>
                                                          <w:divBdr>
                                                            <w:top w:val="none" w:sz="0" w:space="0" w:color="auto"/>
                                                            <w:left w:val="none" w:sz="0" w:space="0" w:color="auto"/>
                                                            <w:bottom w:val="none" w:sz="0" w:space="0" w:color="auto"/>
                                                            <w:right w:val="none" w:sz="0" w:space="0" w:color="auto"/>
                                                          </w:divBdr>
                                                          <w:divsChild>
                                                            <w:div w:id="58947586">
                                                              <w:marLeft w:val="0"/>
                                                              <w:marRight w:val="0"/>
                                                              <w:marTop w:val="0"/>
                                                              <w:marBottom w:val="0"/>
                                                              <w:divBdr>
                                                                <w:top w:val="none" w:sz="0" w:space="0" w:color="auto"/>
                                                                <w:left w:val="none" w:sz="0" w:space="0" w:color="auto"/>
                                                                <w:bottom w:val="none" w:sz="0" w:space="0" w:color="auto"/>
                                                                <w:right w:val="none" w:sz="0" w:space="0" w:color="auto"/>
                                                              </w:divBdr>
                                                            </w:div>
                                                            <w:div w:id="350299654">
                                                              <w:marLeft w:val="0"/>
                                                              <w:marRight w:val="0"/>
                                                              <w:marTop w:val="0"/>
                                                              <w:marBottom w:val="0"/>
                                                              <w:divBdr>
                                                                <w:top w:val="none" w:sz="0" w:space="0" w:color="auto"/>
                                                                <w:left w:val="none" w:sz="0" w:space="0" w:color="auto"/>
                                                                <w:bottom w:val="none" w:sz="0" w:space="0" w:color="auto"/>
                                                                <w:right w:val="none" w:sz="0" w:space="0" w:color="auto"/>
                                                              </w:divBdr>
                                                            </w:div>
                                                            <w:div w:id="991905716">
                                                              <w:marLeft w:val="0"/>
                                                              <w:marRight w:val="0"/>
                                                              <w:marTop w:val="0"/>
                                                              <w:marBottom w:val="0"/>
                                                              <w:divBdr>
                                                                <w:top w:val="none" w:sz="0" w:space="0" w:color="auto"/>
                                                                <w:left w:val="none" w:sz="0" w:space="0" w:color="auto"/>
                                                                <w:bottom w:val="none" w:sz="0" w:space="0" w:color="auto"/>
                                                                <w:right w:val="none" w:sz="0" w:space="0" w:color="auto"/>
                                                              </w:divBdr>
                                                            </w:div>
                                                            <w:div w:id="1642617633">
                                                              <w:marLeft w:val="0"/>
                                                              <w:marRight w:val="0"/>
                                                              <w:marTop w:val="0"/>
                                                              <w:marBottom w:val="0"/>
                                                              <w:divBdr>
                                                                <w:top w:val="none" w:sz="0" w:space="0" w:color="auto"/>
                                                                <w:left w:val="none" w:sz="0" w:space="0" w:color="auto"/>
                                                                <w:bottom w:val="none" w:sz="0" w:space="0" w:color="auto"/>
                                                                <w:right w:val="none" w:sz="0" w:space="0" w:color="auto"/>
                                                              </w:divBdr>
                                                            </w:div>
                                                            <w:div w:id="830483333">
                                                              <w:marLeft w:val="0"/>
                                                              <w:marRight w:val="0"/>
                                                              <w:marTop w:val="0"/>
                                                              <w:marBottom w:val="0"/>
                                                              <w:divBdr>
                                                                <w:top w:val="none" w:sz="0" w:space="0" w:color="auto"/>
                                                                <w:left w:val="none" w:sz="0" w:space="0" w:color="auto"/>
                                                                <w:bottom w:val="none" w:sz="0" w:space="0" w:color="auto"/>
                                                                <w:right w:val="none" w:sz="0" w:space="0" w:color="auto"/>
                                                              </w:divBdr>
                                                            </w:div>
                                                            <w:div w:id="468863959">
                                                              <w:marLeft w:val="0"/>
                                                              <w:marRight w:val="0"/>
                                                              <w:marTop w:val="0"/>
                                                              <w:marBottom w:val="0"/>
                                                              <w:divBdr>
                                                                <w:top w:val="none" w:sz="0" w:space="0" w:color="auto"/>
                                                                <w:left w:val="none" w:sz="0" w:space="0" w:color="auto"/>
                                                                <w:bottom w:val="none" w:sz="0" w:space="0" w:color="auto"/>
                                                                <w:right w:val="none" w:sz="0" w:space="0" w:color="auto"/>
                                                              </w:divBdr>
                                                            </w:div>
                                                            <w:div w:id="503328217">
                                                              <w:marLeft w:val="0"/>
                                                              <w:marRight w:val="0"/>
                                                              <w:marTop w:val="0"/>
                                                              <w:marBottom w:val="0"/>
                                                              <w:divBdr>
                                                                <w:top w:val="none" w:sz="0" w:space="0" w:color="auto"/>
                                                                <w:left w:val="none" w:sz="0" w:space="0" w:color="auto"/>
                                                                <w:bottom w:val="none" w:sz="0" w:space="0" w:color="auto"/>
                                                                <w:right w:val="none" w:sz="0" w:space="0" w:color="auto"/>
                                                              </w:divBdr>
                                                            </w:div>
                                                            <w:div w:id="1709255241">
                                                              <w:marLeft w:val="0"/>
                                                              <w:marRight w:val="0"/>
                                                              <w:marTop w:val="0"/>
                                                              <w:marBottom w:val="0"/>
                                                              <w:divBdr>
                                                                <w:top w:val="none" w:sz="0" w:space="0" w:color="auto"/>
                                                                <w:left w:val="none" w:sz="0" w:space="0" w:color="auto"/>
                                                                <w:bottom w:val="none" w:sz="0" w:space="0" w:color="auto"/>
                                                                <w:right w:val="none" w:sz="0" w:space="0" w:color="auto"/>
                                                              </w:divBdr>
                                                            </w:div>
                                                            <w:div w:id="1123159792">
                                                              <w:marLeft w:val="0"/>
                                                              <w:marRight w:val="0"/>
                                                              <w:marTop w:val="0"/>
                                                              <w:marBottom w:val="0"/>
                                                              <w:divBdr>
                                                                <w:top w:val="none" w:sz="0" w:space="0" w:color="auto"/>
                                                                <w:left w:val="none" w:sz="0" w:space="0" w:color="auto"/>
                                                                <w:bottom w:val="none" w:sz="0" w:space="0" w:color="auto"/>
                                                                <w:right w:val="none" w:sz="0" w:space="0" w:color="auto"/>
                                                              </w:divBdr>
                                                            </w:div>
                                                            <w:div w:id="364142690">
                                                              <w:marLeft w:val="0"/>
                                                              <w:marRight w:val="0"/>
                                                              <w:marTop w:val="0"/>
                                                              <w:marBottom w:val="0"/>
                                                              <w:divBdr>
                                                                <w:top w:val="none" w:sz="0" w:space="0" w:color="auto"/>
                                                                <w:left w:val="none" w:sz="0" w:space="0" w:color="auto"/>
                                                                <w:bottom w:val="none" w:sz="0" w:space="0" w:color="auto"/>
                                                                <w:right w:val="none" w:sz="0" w:space="0" w:color="auto"/>
                                                              </w:divBdr>
                                                            </w:div>
                                                            <w:div w:id="65360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159428">
                                                      <w:marLeft w:val="0"/>
                                                      <w:marRight w:val="0"/>
                                                      <w:marTop w:val="0"/>
                                                      <w:marBottom w:val="0"/>
                                                      <w:divBdr>
                                                        <w:top w:val="none" w:sz="0" w:space="0" w:color="auto"/>
                                                        <w:left w:val="none" w:sz="0" w:space="0" w:color="auto"/>
                                                        <w:bottom w:val="none" w:sz="0" w:space="0" w:color="auto"/>
                                                        <w:right w:val="none" w:sz="0" w:space="0" w:color="auto"/>
                                                      </w:divBdr>
                                                      <w:divsChild>
                                                        <w:div w:id="79792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972458">
                                              <w:marLeft w:val="150"/>
                                              <w:marRight w:val="150"/>
                                              <w:marTop w:val="150"/>
                                              <w:marBottom w:val="300"/>
                                              <w:divBdr>
                                                <w:top w:val="none" w:sz="0" w:space="0" w:color="auto"/>
                                                <w:left w:val="none" w:sz="0" w:space="0" w:color="auto"/>
                                                <w:bottom w:val="none" w:sz="0" w:space="0" w:color="auto"/>
                                                <w:right w:val="none" w:sz="0" w:space="0" w:color="auto"/>
                                              </w:divBdr>
                                              <w:divsChild>
                                                <w:div w:id="676033327">
                                                  <w:marLeft w:val="0"/>
                                                  <w:marRight w:val="0"/>
                                                  <w:marTop w:val="0"/>
                                                  <w:marBottom w:val="0"/>
                                                  <w:divBdr>
                                                    <w:top w:val="none" w:sz="0" w:space="0" w:color="auto"/>
                                                    <w:left w:val="none" w:sz="0" w:space="0" w:color="auto"/>
                                                    <w:bottom w:val="none" w:sz="0" w:space="0" w:color="auto"/>
                                                    <w:right w:val="none" w:sz="0" w:space="0" w:color="auto"/>
                                                  </w:divBdr>
                                                  <w:divsChild>
                                                    <w:div w:id="1614897880">
                                                      <w:marLeft w:val="0"/>
                                                      <w:marRight w:val="0"/>
                                                      <w:marTop w:val="0"/>
                                                      <w:marBottom w:val="0"/>
                                                      <w:divBdr>
                                                        <w:top w:val="none" w:sz="0" w:space="0" w:color="auto"/>
                                                        <w:left w:val="none" w:sz="0" w:space="0" w:color="auto"/>
                                                        <w:bottom w:val="none" w:sz="0" w:space="0" w:color="auto"/>
                                                        <w:right w:val="none" w:sz="0" w:space="0" w:color="auto"/>
                                                      </w:divBdr>
                                                      <w:divsChild>
                                                        <w:div w:id="391656174">
                                                          <w:marLeft w:val="0"/>
                                                          <w:marRight w:val="0"/>
                                                          <w:marTop w:val="0"/>
                                                          <w:marBottom w:val="0"/>
                                                          <w:divBdr>
                                                            <w:top w:val="none" w:sz="0" w:space="0" w:color="auto"/>
                                                            <w:left w:val="none" w:sz="0" w:space="0" w:color="auto"/>
                                                            <w:bottom w:val="none" w:sz="0" w:space="0" w:color="auto"/>
                                                            <w:right w:val="none" w:sz="0" w:space="0" w:color="auto"/>
                                                          </w:divBdr>
                                                          <w:divsChild>
                                                            <w:div w:id="1739354197">
                                                              <w:marLeft w:val="0"/>
                                                              <w:marRight w:val="0"/>
                                                              <w:marTop w:val="0"/>
                                                              <w:marBottom w:val="0"/>
                                                              <w:divBdr>
                                                                <w:top w:val="none" w:sz="0" w:space="0" w:color="auto"/>
                                                                <w:left w:val="none" w:sz="0" w:space="0" w:color="auto"/>
                                                                <w:bottom w:val="none" w:sz="0" w:space="0" w:color="auto"/>
                                                                <w:right w:val="none" w:sz="0" w:space="0" w:color="auto"/>
                                                              </w:divBdr>
                                                            </w:div>
                                                            <w:div w:id="441385240">
                                                              <w:marLeft w:val="0"/>
                                                              <w:marRight w:val="0"/>
                                                              <w:marTop w:val="0"/>
                                                              <w:marBottom w:val="0"/>
                                                              <w:divBdr>
                                                                <w:top w:val="none" w:sz="0" w:space="0" w:color="auto"/>
                                                                <w:left w:val="none" w:sz="0" w:space="0" w:color="auto"/>
                                                                <w:bottom w:val="none" w:sz="0" w:space="0" w:color="auto"/>
                                                                <w:right w:val="none" w:sz="0" w:space="0" w:color="auto"/>
                                                              </w:divBdr>
                                                            </w:div>
                                                            <w:div w:id="1856260581">
                                                              <w:marLeft w:val="0"/>
                                                              <w:marRight w:val="0"/>
                                                              <w:marTop w:val="0"/>
                                                              <w:marBottom w:val="0"/>
                                                              <w:divBdr>
                                                                <w:top w:val="none" w:sz="0" w:space="0" w:color="auto"/>
                                                                <w:left w:val="none" w:sz="0" w:space="0" w:color="auto"/>
                                                                <w:bottom w:val="none" w:sz="0" w:space="0" w:color="auto"/>
                                                                <w:right w:val="none" w:sz="0" w:space="0" w:color="auto"/>
                                                              </w:divBdr>
                                                            </w:div>
                                                            <w:div w:id="1952785837">
                                                              <w:marLeft w:val="0"/>
                                                              <w:marRight w:val="0"/>
                                                              <w:marTop w:val="0"/>
                                                              <w:marBottom w:val="0"/>
                                                              <w:divBdr>
                                                                <w:top w:val="none" w:sz="0" w:space="0" w:color="auto"/>
                                                                <w:left w:val="none" w:sz="0" w:space="0" w:color="auto"/>
                                                                <w:bottom w:val="none" w:sz="0" w:space="0" w:color="auto"/>
                                                                <w:right w:val="none" w:sz="0" w:space="0" w:color="auto"/>
                                                              </w:divBdr>
                                                            </w:div>
                                                            <w:div w:id="214296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62414">
                                                      <w:marLeft w:val="0"/>
                                                      <w:marRight w:val="0"/>
                                                      <w:marTop w:val="0"/>
                                                      <w:marBottom w:val="0"/>
                                                      <w:divBdr>
                                                        <w:top w:val="none" w:sz="0" w:space="0" w:color="auto"/>
                                                        <w:left w:val="none" w:sz="0" w:space="0" w:color="auto"/>
                                                        <w:bottom w:val="none" w:sz="0" w:space="0" w:color="auto"/>
                                                        <w:right w:val="none" w:sz="0" w:space="0" w:color="auto"/>
                                                      </w:divBdr>
                                                      <w:divsChild>
                                                        <w:div w:id="53847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43233">
                                              <w:marLeft w:val="150"/>
                                              <w:marRight w:val="150"/>
                                              <w:marTop w:val="150"/>
                                              <w:marBottom w:val="300"/>
                                              <w:divBdr>
                                                <w:top w:val="none" w:sz="0" w:space="0" w:color="auto"/>
                                                <w:left w:val="none" w:sz="0" w:space="0" w:color="auto"/>
                                                <w:bottom w:val="none" w:sz="0" w:space="0" w:color="auto"/>
                                                <w:right w:val="none" w:sz="0" w:space="0" w:color="auto"/>
                                              </w:divBdr>
                                              <w:divsChild>
                                                <w:div w:id="2011255576">
                                                  <w:marLeft w:val="0"/>
                                                  <w:marRight w:val="0"/>
                                                  <w:marTop w:val="0"/>
                                                  <w:marBottom w:val="0"/>
                                                  <w:divBdr>
                                                    <w:top w:val="none" w:sz="0" w:space="0" w:color="auto"/>
                                                    <w:left w:val="none" w:sz="0" w:space="0" w:color="auto"/>
                                                    <w:bottom w:val="none" w:sz="0" w:space="0" w:color="auto"/>
                                                    <w:right w:val="none" w:sz="0" w:space="0" w:color="auto"/>
                                                  </w:divBdr>
                                                  <w:divsChild>
                                                    <w:div w:id="1080101775">
                                                      <w:marLeft w:val="0"/>
                                                      <w:marRight w:val="0"/>
                                                      <w:marTop w:val="0"/>
                                                      <w:marBottom w:val="0"/>
                                                      <w:divBdr>
                                                        <w:top w:val="none" w:sz="0" w:space="0" w:color="auto"/>
                                                        <w:left w:val="none" w:sz="0" w:space="0" w:color="auto"/>
                                                        <w:bottom w:val="none" w:sz="0" w:space="0" w:color="auto"/>
                                                        <w:right w:val="none" w:sz="0" w:space="0" w:color="auto"/>
                                                      </w:divBdr>
                                                      <w:divsChild>
                                                        <w:div w:id="1086460981">
                                                          <w:marLeft w:val="0"/>
                                                          <w:marRight w:val="0"/>
                                                          <w:marTop w:val="0"/>
                                                          <w:marBottom w:val="0"/>
                                                          <w:divBdr>
                                                            <w:top w:val="none" w:sz="0" w:space="0" w:color="auto"/>
                                                            <w:left w:val="none" w:sz="0" w:space="0" w:color="auto"/>
                                                            <w:bottom w:val="none" w:sz="0" w:space="0" w:color="auto"/>
                                                            <w:right w:val="none" w:sz="0" w:space="0" w:color="auto"/>
                                                          </w:divBdr>
                                                          <w:divsChild>
                                                            <w:div w:id="10151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72281">
                                                      <w:marLeft w:val="0"/>
                                                      <w:marRight w:val="0"/>
                                                      <w:marTop w:val="0"/>
                                                      <w:marBottom w:val="0"/>
                                                      <w:divBdr>
                                                        <w:top w:val="none" w:sz="0" w:space="0" w:color="auto"/>
                                                        <w:left w:val="none" w:sz="0" w:space="0" w:color="auto"/>
                                                        <w:bottom w:val="none" w:sz="0" w:space="0" w:color="auto"/>
                                                        <w:right w:val="none" w:sz="0" w:space="0" w:color="auto"/>
                                                      </w:divBdr>
                                                      <w:divsChild>
                                                        <w:div w:id="4025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918809">
                                              <w:marLeft w:val="150"/>
                                              <w:marRight w:val="150"/>
                                              <w:marTop w:val="150"/>
                                              <w:marBottom w:val="300"/>
                                              <w:divBdr>
                                                <w:top w:val="none" w:sz="0" w:space="0" w:color="auto"/>
                                                <w:left w:val="none" w:sz="0" w:space="0" w:color="auto"/>
                                                <w:bottom w:val="none" w:sz="0" w:space="0" w:color="auto"/>
                                                <w:right w:val="none" w:sz="0" w:space="0" w:color="auto"/>
                                              </w:divBdr>
                                              <w:divsChild>
                                                <w:div w:id="605118438">
                                                  <w:marLeft w:val="0"/>
                                                  <w:marRight w:val="0"/>
                                                  <w:marTop w:val="0"/>
                                                  <w:marBottom w:val="0"/>
                                                  <w:divBdr>
                                                    <w:top w:val="none" w:sz="0" w:space="0" w:color="auto"/>
                                                    <w:left w:val="none" w:sz="0" w:space="0" w:color="auto"/>
                                                    <w:bottom w:val="none" w:sz="0" w:space="0" w:color="auto"/>
                                                    <w:right w:val="none" w:sz="0" w:space="0" w:color="auto"/>
                                                  </w:divBdr>
                                                  <w:divsChild>
                                                    <w:div w:id="1346438573">
                                                      <w:marLeft w:val="0"/>
                                                      <w:marRight w:val="0"/>
                                                      <w:marTop w:val="0"/>
                                                      <w:marBottom w:val="0"/>
                                                      <w:divBdr>
                                                        <w:top w:val="none" w:sz="0" w:space="0" w:color="auto"/>
                                                        <w:left w:val="none" w:sz="0" w:space="0" w:color="auto"/>
                                                        <w:bottom w:val="none" w:sz="0" w:space="0" w:color="auto"/>
                                                        <w:right w:val="none" w:sz="0" w:space="0" w:color="auto"/>
                                                      </w:divBdr>
                                                      <w:divsChild>
                                                        <w:div w:id="1789661631">
                                                          <w:marLeft w:val="0"/>
                                                          <w:marRight w:val="0"/>
                                                          <w:marTop w:val="0"/>
                                                          <w:marBottom w:val="0"/>
                                                          <w:divBdr>
                                                            <w:top w:val="none" w:sz="0" w:space="0" w:color="auto"/>
                                                            <w:left w:val="none" w:sz="0" w:space="0" w:color="auto"/>
                                                            <w:bottom w:val="none" w:sz="0" w:space="0" w:color="auto"/>
                                                            <w:right w:val="none" w:sz="0" w:space="0" w:color="auto"/>
                                                          </w:divBdr>
                                                          <w:divsChild>
                                                            <w:div w:id="2022580140">
                                                              <w:marLeft w:val="0"/>
                                                              <w:marRight w:val="0"/>
                                                              <w:marTop w:val="0"/>
                                                              <w:marBottom w:val="0"/>
                                                              <w:divBdr>
                                                                <w:top w:val="none" w:sz="0" w:space="0" w:color="auto"/>
                                                                <w:left w:val="none" w:sz="0" w:space="0" w:color="auto"/>
                                                                <w:bottom w:val="none" w:sz="0" w:space="0" w:color="auto"/>
                                                                <w:right w:val="none" w:sz="0" w:space="0" w:color="auto"/>
                                                              </w:divBdr>
                                                            </w:div>
                                                            <w:div w:id="522283696">
                                                              <w:marLeft w:val="0"/>
                                                              <w:marRight w:val="0"/>
                                                              <w:marTop w:val="0"/>
                                                              <w:marBottom w:val="0"/>
                                                              <w:divBdr>
                                                                <w:top w:val="none" w:sz="0" w:space="0" w:color="auto"/>
                                                                <w:left w:val="none" w:sz="0" w:space="0" w:color="auto"/>
                                                                <w:bottom w:val="none" w:sz="0" w:space="0" w:color="auto"/>
                                                                <w:right w:val="none" w:sz="0" w:space="0" w:color="auto"/>
                                                              </w:divBdr>
                                                            </w:div>
                                                            <w:div w:id="39439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9932">
                                                      <w:marLeft w:val="0"/>
                                                      <w:marRight w:val="0"/>
                                                      <w:marTop w:val="0"/>
                                                      <w:marBottom w:val="0"/>
                                                      <w:divBdr>
                                                        <w:top w:val="none" w:sz="0" w:space="0" w:color="auto"/>
                                                        <w:left w:val="none" w:sz="0" w:space="0" w:color="auto"/>
                                                        <w:bottom w:val="none" w:sz="0" w:space="0" w:color="auto"/>
                                                        <w:right w:val="none" w:sz="0" w:space="0" w:color="auto"/>
                                                      </w:divBdr>
                                                      <w:divsChild>
                                                        <w:div w:id="138833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tgromala</dc:creator>
  <cp:keywords/>
  <dc:description/>
  <cp:lastModifiedBy>kjordan</cp:lastModifiedBy>
  <cp:revision>2</cp:revision>
  <dcterms:created xsi:type="dcterms:W3CDTF">2012-03-22T16:29:00Z</dcterms:created>
  <dcterms:modified xsi:type="dcterms:W3CDTF">2012-03-22T16:29:00Z</dcterms:modified>
</cp:coreProperties>
</file>