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62" w:rsidRPr="00434956" w:rsidRDefault="00BE1962" w:rsidP="00BE1962">
      <w:pPr>
        <w:autoSpaceDE w:val="0"/>
        <w:autoSpaceDN w:val="0"/>
        <w:adjustRightInd w:val="0"/>
        <w:spacing w:after="0" w:line="240" w:lineRule="auto"/>
        <w:rPr>
          <w:rFonts w:cs="FrutigerLTStd-Black"/>
          <w:b/>
          <w:color w:val="000000"/>
          <w:sz w:val="28"/>
          <w:szCs w:val="28"/>
        </w:rPr>
      </w:pPr>
      <w:r w:rsidRPr="00434956">
        <w:rPr>
          <w:rFonts w:cs="FrutigerLTStd-Black"/>
          <w:b/>
          <w:color w:val="000000"/>
          <w:sz w:val="28"/>
          <w:szCs w:val="28"/>
        </w:rPr>
        <w:t xml:space="preserve">Chapter 7: </w:t>
      </w:r>
      <w:proofErr w:type="spellStart"/>
      <w:r w:rsidRPr="00434956">
        <w:rPr>
          <w:rFonts w:cs="FrutigerLTStd-Black"/>
          <w:b/>
          <w:color w:val="000000"/>
          <w:sz w:val="28"/>
          <w:szCs w:val="28"/>
        </w:rPr>
        <w:t>Neoplasms</w:t>
      </w:r>
      <w:proofErr w:type="spellEnd"/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FrutigerLTStd-Black"/>
          <w:color w:val="000000"/>
          <w:sz w:val="28"/>
          <w:szCs w:val="28"/>
        </w:rPr>
      </w:pP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FrutigerLTStd-Black"/>
          <w:color w:val="000000"/>
          <w:sz w:val="28"/>
          <w:szCs w:val="28"/>
        </w:rPr>
      </w:pPr>
      <w:r w:rsidRPr="00D37747">
        <w:rPr>
          <w:rFonts w:cs="FrutigerLTStd-Black"/>
          <w:color w:val="000000"/>
          <w:sz w:val="28"/>
          <w:szCs w:val="28"/>
        </w:rPr>
        <w:t>OBJECTIVES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At the conclusion of this chapter, the learner should be able to: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1. Identify the groups of </w:t>
      </w:r>
      <w:proofErr w:type="spellStart"/>
      <w:r w:rsidRPr="00D37747">
        <w:rPr>
          <w:rFonts w:cs="NewAsterLTStd"/>
          <w:color w:val="000000"/>
          <w:sz w:val="28"/>
          <w:szCs w:val="28"/>
        </w:rPr>
        <w:t>neoplasms</w:t>
      </w:r>
      <w:proofErr w:type="spellEnd"/>
      <w:r w:rsidRPr="00D37747">
        <w:rPr>
          <w:rFonts w:cs="NewAsterLTStd"/>
          <w:color w:val="000000"/>
          <w:sz w:val="28"/>
          <w:szCs w:val="28"/>
        </w:rPr>
        <w:t xml:space="preserve"> classified in ICD-10-CM.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2. Discuss the coding guidelines that relate to </w:t>
      </w:r>
      <w:proofErr w:type="spellStart"/>
      <w:r w:rsidRPr="00D37747">
        <w:rPr>
          <w:rFonts w:cs="NewAsterLTStd"/>
          <w:color w:val="000000"/>
          <w:sz w:val="28"/>
          <w:szCs w:val="28"/>
        </w:rPr>
        <w:t>neoplasms</w:t>
      </w:r>
      <w:proofErr w:type="spellEnd"/>
      <w:r w:rsidRPr="00D37747">
        <w:rPr>
          <w:rFonts w:cs="NewAsterLTStd"/>
          <w:color w:val="000000"/>
          <w:sz w:val="28"/>
          <w:szCs w:val="28"/>
        </w:rPr>
        <w:t>.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3. Identify the differences between the ICD-9-CM and the ICD-10-CM codes.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4. Select and code diagnoses from case studies.</w:t>
      </w:r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EXERCISE ANSWERS</w:t>
      </w:r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 xml:space="preserve">7.1. Identifying </w:t>
      </w:r>
      <w:proofErr w:type="spellStart"/>
      <w:r w:rsidRPr="00D37747">
        <w:rPr>
          <w:rFonts w:cs="FrutigerLTStd-Bold"/>
          <w:b/>
          <w:bCs/>
          <w:color w:val="000000"/>
          <w:sz w:val="28"/>
          <w:szCs w:val="28"/>
        </w:rPr>
        <w:t>Neoplasms</w:t>
      </w:r>
      <w:proofErr w:type="spellEnd"/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1. Malignant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2. Malignant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3. Benign</w:t>
      </w:r>
    </w:p>
    <w:p w:rsidR="00BE1962" w:rsidRPr="00405F35" w:rsidRDefault="00BE1962" w:rsidP="00BE1962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FFFFFF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4. Benign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5. Malignant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6. Benign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7. Malignant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8. Benign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9. Malignant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10. Benign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11. Malignant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12. Malignant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13. Malignant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14. Malignant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15. Benign</w:t>
      </w:r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 xml:space="preserve">7.2. Coding for </w:t>
      </w:r>
      <w:proofErr w:type="spellStart"/>
      <w:r w:rsidRPr="00D37747">
        <w:rPr>
          <w:rFonts w:cs="FrutigerLTStd-Bold"/>
          <w:b/>
          <w:bCs/>
          <w:color w:val="000000"/>
          <w:sz w:val="28"/>
          <w:szCs w:val="28"/>
        </w:rPr>
        <w:t>Neoplasms</w:t>
      </w:r>
      <w:proofErr w:type="spellEnd"/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1. D43.2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2. C44.501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3. C34.90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4. C44.291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5. C78.00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6. C49.12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7. D35.00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lastRenderedPageBreak/>
        <w:t>8. C78.89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9. D16.5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10. D25.9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11. D31.52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12. C48.0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13. C09.0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14. C34.31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15. D33.2</w:t>
      </w:r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CHAPTER REVIEW ANSWERS</w:t>
      </w:r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True/False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1. False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2. False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3. True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4. True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5. False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6. False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7. True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8. True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9. True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10. True</w:t>
      </w:r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Coding Assignments</w:t>
      </w:r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1. C06.9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2. C74.00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3. D30.02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4. D25.9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5. C67.3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6. C90.10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7. C85.16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8. C92.40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9. C79.2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10. C53.9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11. C41.0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12. D09.0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lastRenderedPageBreak/>
        <w:t>13. C56.9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14. C78.89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15. C61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16. D41.10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17. C44.41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18. C90.30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19. C64.9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20. D36.7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21. D21.10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22. D01.1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23. C74.92, C79.00 (do not assume left kidney because statement does not state left for kidney</w:t>
      </w:r>
      <w:r>
        <w:rPr>
          <w:rFonts w:cs="NewAsterLTStd"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>and pelvis)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24. C67.1, C79.19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25. C16.1</w:t>
      </w:r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Case Studies</w:t>
      </w:r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1: C50.112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Neoplasm Table,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Breast, </w:t>
      </w:r>
      <w:r w:rsidRPr="00D37747">
        <w:rPr>
          <w:rFonts w:cs="NewAsterLTStd"/>
          <w:color w:val="000000"/>
          <w:sz w:val="28"/>
          <w:szCs w:val="28"/>
        </w:rPr>
        <w:t xml:space="preserve">then </w:t>
      </w:r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central portion, left. </w:t>
      </w:r>
      <w:r w:rsidRPr="00D37747">
        <w:rPr>
          <w:rFonts w:cs="NewAsterLTStd"/>
          <w:color w:val="000000"/>
          <w:sz w:val="28"/>
          <w:szCs w:val="28"/>
        </w:rPr>
        <w:t>The code is found</w:t>
      </w:r>
      <w:r>
        <w:rPr>
          <w:rFonts w:cs="NewAsterLTStd"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>under the first column, “Malignant.”</w:t>
      </w:r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2: E86.0, C79.31, Z85.118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Per coding guidelines, 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Dehydration </w:t>
      </w:r>
      <w:r w:rsidRPr="00D37747">
        <w:rPr>
          <w:rFonts w:cs="NewAsterLTStd"/>
          <w:color w:val="000000"/>
          <w:sz w:val="28"/>
          <w:szCs w:val="28"/>
        </w:rPr>
        <w:t>as the first listed condition. This</w:t>
      </w:r>
      <w:r>
        <w:rPr>
          <w:rFonts w:cs="NewAsterLTStd"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 xml:space="preserve">reference will provide the E86.0 code. </w:t>
      </w:r>
      <w:proofErr w:type="gramStart"/>
      <w:r w:rsidRPr="00D37747">
        <w:rPr>
          <w:rFonts w:cs="NewAsterLTStd"/>
          <w:color w:val="000000"/>
          <w:sz w:val="28"/>
          <w:szCs w:val="28"/>
        </w:rPr>
        <w:t>Coding Guidelines Section 1 C, 2, c 3.</w:t>
      </w:r>
      <w:proofErr w:type="gramEnd"/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The secondary site is the brain. Reference the Neoplasm Table,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Brain</w:t>
      </w:r>
      <w:r w:rsidRPr="00D37747">
        <w:rPr>
          <w:rFonts w:cs="NewAsterLTStd"/>
          <w:color w:val="000000"/>
          <w:sz w:val="28"/>
          <w:szCs w:val="28"/>
        </w:rPr>
        <w:t xml:space="preserve">, </w:t>
      </w:r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NEC. </w:t>
      </w:r>
      <w:r w:rsidRPr="00D37747">
        <w:rPr>
          <w:rFonts w:cs="NewAsterLTStd"/>
          <w:color w:val="000000"/>
          <w:sz w:val="28"/>
          <w:szCs w:val="28"/>
        </w:rPr>
        <w:t>Code</w:t>
      </w:r>
      <w:r>
        <w:rPr>
          <w:rFonts w:cs="NewAsterLTStd"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>C79.31 is found in the second column.</w:t>
      </w:r>
      <w:r>
        <w:rPr>
          <w:rFonts w:cs="NewAsterLTStd"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 xml:space="preserve">The last code is the </w:t>
      </w:r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History of </w:t>
      </w:r>
      <w:r w:rsidRPr="00D37747">
        <w:rPr>
          <w:rFonts w:cs="NewAsterLTStd"/>
          <w:color w:val="000000"/>
          <w:sz w:val="28"/>
          <w:szCs w:val="28"/>
        </w:rPr>
        <w:t>code for the primary site of the lung. Reference the main term</w:t>
      </w:r>
      <w:r>
        <w:rPr>
          <w:rFonts w:cs="NewAsterLTStd"/>
          <w:color w:val="000000"/>
          <w:sz w:val="28"/>
          <w:szCs w:val="28"/>
        </w:rPr>
        <w:t xml:space="preserve"> </w:t>
      </w:r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History, </w:t>
      </w:r>
      <w:r w:rsidRPr="00D37747">
        <w:rPr>
          <w:rFonts w:cs="NewAsterLTStd"/>
          <w:color w:val="000000"/>
          <w:sz w:val="28"/>
          <w:szCs w:val="28"/>
        </w:rPr>
        <w:t xml:space="preserve">then </w:t>
      </w:r>
      <w:r w:rsidRPr="00D37747">
        <w:rPr>
          <w:rFonts w:cs="NewAsterLTStd-It"/>
          <w:i/>
          <w:iCs/>
          <w:color w:val="000000"/>
          <w:sz w:val="28"/>
          <w:szCs w:val="28"/>
        </w:rPr>
        <w:t>personal, malignant neoplasm (of), lung NEC.</w:t>
      </w:r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3: Z51.11, C91.00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proofErr w:type="gramStart"/>
      <w:r w:rsidRPr="00D37747">
        <w:rPr>
          <w:rFonts w:cs="NewAsterLTStd"/>
          <w:color w:val="000000"/>
          <w:sz w:val="28"/>
          <w:szCs w:val="28"/>
        </w:rPr>
        <w:t>Reference coding guidelines (Section I C, 2e, 2) for sequencing.</w:t>
      </w:r>
      <w:proofErr w:type="gramEnd"/>
      <w:r w:rsidRPr="00D37747">
        <w:rPr>
          <w:rFonts w:cs="NewAsterLTStd"/>
          <w:color w:val="000000"/>
          <w:sz w:val="28"/>
          <w:szCs w:val="28"/>
        </w:rPr>
        <w:t xml:space="preserve"> This guideline will also instruct</w:t>
      </w:r>
      <w:r>
        <w:rPr>
          <w:rFonts w:cs="NewAsterLTStd"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 xml:space="preserve">the coder to assign Z51.11, “Encounter for </w:t>
      </w:r>
      <w:proofErr w:type="spellStart"/>
      <w:r w:rsidRPr="00D37747">
        <w:rPr>
          <w:rFonts w:cs="NewAsterLTStd"/>
          <w:color w:val="000000"/>
          <w:sz w:val="28"/>
          <w:szCs w:val="28"/>
        </w:rPr>
        <w:t>antineoplastic</w:t>
      </w:r>
      <w:proofErr w:type="spellEnd"/>
      <w:r w:rsidRPr="00D37747">
        <w:rPr>
          <w:rFonts w:cs="NewAsterLTStd"/>
          <w:color w:val="000000"/>
          <w:sz w:val="28"/>
          <w:szCs w:val="28"/>
        </w:rPr>
        <w:t xml:space="preserve"> chemotherapy.” </w:t>
      </w:r>
      <w:proofErr w:type="gramStart"/>
      <w:r w:rsidRPr="00D37747">
        <w:rPr>
          <w:rFonts w:cs="NewAsterLTStd"/>
          <w:color w:val="000000"/>
          <w:sz w:val="28"/>
          <w:szCs w:val="28"/>
        </w:rPr>
        <w:t>Reference</w:t>
      </w:r>
      <w:r>
        <w:rPr>
          <w:rFonts w:cs="NewAsterLTStd"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 xml:space="preserve">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Encounter (with health service) (for) chemotherapy for neoplasm.</w:t>
      </w:r>
      <w:proofErr w:type="gramEnd"/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>The coder will</w:t>
      </w:r>
      <w:r>
        <w:rPr>
          <w:rFonts w:cs="NewAsterLTStd"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 xml:space="preserve">then 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Leukemia</w:t>
      </w:r>
      <w:r w:rsidRPr="00D37747">
        <w:rPr>
          <w:rFonts w:cs="NewAsterLTStd"/>
          <w:color w:val="000000"/>
          <w:sz w:val="28"/>
          <w:szCs w:val="28"/>
        </w:rPr>
        <w:t xml:space="preserve">, then </w:t>
      </w:r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acute lymphoblastic </w:t>
      </w:r>
      <w:r w:rsidRPr="00D37747">
        <w:rPr>
          <w:rFonts w:cs="NewAsterLTStd"/>
          <w:color w:val="000000"/>
          <w:sz w:val="28"/>
          <w:szCs w:val="28"/>
        </w:rPr>
        <w:t>for the C91.00 code.</w:t>
      </w:r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lastRenderedPageBreak/>
        <w:t>Case 4: C79.31, Z85.3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Brain, temporal lobe </w:t>
      </w:r>
      <w:r w:rsidRPr="00D37747">
        <w:rPr>
          <w:rFonts w:cs="NewAsterLTStd"/>
          <w:color w:val="000000"/>
          <w:sz w:val="28"/>
          <w:szCs w:val="28"/>
        </w:rPr>
        <w:t>in the Neoplasm Table. The coder will select</w:t>
      </w:r>
      <w:r>
        <w:rPr>
          <w:rFonts w:cs="NewAsterLTStd"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>code C79.31 from the second column to indicate this is a secondary site.</w:t>
      </w:r>
      <w:r>
        <w:rPr>
          <w:rFonts w:cs="NewAsterLTStd"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>Referencing coding guidelines (Section I C, 2, d), the coder will note that a second code (Z85.3)</w:t>
      </w:r>
      <w:r>
        <w:rPr>
          <w:rFonts w:cs="NewAsterLTStd"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>is necessary to reflect the personal history of breast cancer that has been eradicated. Reference</w:t>
      </w:r>
      <w:r>
        <w:rPr>
          <w:rFonts w:cs="NewAsterLTStd"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 xml:space="preserve">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History, </w:t>
      </w:r>
      <w:r w:rsidRPr="00D37747">
        <w:rPr>
          <w:rFonts w:cs="NewAsterLTStd"/>
          <w:color w:val="000000"/>
          <w:sz w:val="28"/>
          <w:szCs w:val="28"/>
        </w:rPr>
        <w:t xml:space="preserve">then </w:t>
      </w:r>
      <w:r w:rsidRPr="00D37747">
        <w:rPr>
          <w:rFonts w:cs="NewAsterLTStd-It"/>
          <w:i/>
          <w:iCs/>
          <w:color w:val="000000"/>
          <w:sz w:val="28"/>
          <w:szCs w:val="28"/>
        </w:rPr>
        <w:t>personal, malignant neoplasm (of), breast.</w:t>
      </w:r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5: D31.51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Neoplasm Table, main term </w:t>
      </w:r>
      <w:proofErr w:type="spellStart"/>
      <w:r w:rsidRPr="00D37747">
        <w:rPr>
          <w:rFonts w:cs="NewAsterLTStd-It"/>
          <w:i/>
          <w:iCs/>
          <w:color w:val="000000"/>
          <w:sz w:val="28"/>
          <w:szCs w:val="28"/>
        </w:rPr>
        <w:t>Lacrimal</w:t>
      </w:r>
      <w:proofErr w:type="spellEnd"/>
      <w:r w:rsidRPr="00D37747">
        <w:rPr>
          <w:rFonts w:cs="NewAsterLTStd"/>
          <w:color w:val="000000"/>
          <w:sz w:val="28"/>
          <w:szCs w:val="28"/>
        </w:rPr>
        <w:t xml:space="preserve">, </w:t>
      </w:r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sac, </w:t>
      </w:r>
      <w:proofErr w:type="gramStart"/>
      <w:r w:rsidRPr="00D37747">
        <w:rPr>
          <w:rFonts w:cs="NewAsterLTStd-It"/>
          <w:i/>
          <w:iCs/>
          <w:color w:val="000000"/>
          <w:sz w:val="28"/>
          <w:szCs w:val="28"/>
        </w:rPr>
        <w:t>right</w:t>
      </w:r>
      <w:proofErr w:type="gramEnd"/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 side</w:t>
      </w:r>
      <w:r w:rsidRPr="00D37747">
        <w:rPr>
          <w:rFonts w:cs="NewAsterLTStd"/>
          <w:color w:val="000000"/>
          <w:sz w:val="28"/>
          <w:szCs w:val="28"/>
        </w:rPr>
        <w:t>. The coder will follow over to</w:t>
      </w:r>
      <w:r>
        <w:rPr>
          <w:rFonts w:cs="NewAsterLTStd"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>the “Benign” column for proper code selection.</w:t>
      </w:r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6: R91.8</w:t>
      </w:r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proofErr w:type="gramStart"/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Mass</w:t>
      </w:r>
      <w:r w:rsidRPr="00D37747">
        <w:rPr>
          <w:rFonts w:cs="NewAsterLTStd"/>
          <w:color w:val="000000"/>
          <w:sz w:val="28"/>
          <w:szCs w:val="28"/>
        </w:rPr>
        <w:t xml:space="preserve">, then the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Lung</w:t>
      </w:r>
      <w:r w:rsidRPr="00D37747">
        <w:rPr>
          <w:rFonts w:cs="NewAsterLTStd"/>
          <w:color w:val="000000"/>
          <w:sz w:val="28"/>
          <w:szCs w:val="28"/>
        </w:rPr>
        <w:t>.</w:t>
      </w:r>
      <w:proofErr w:type="gramEnd"/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7: C79.62, Z85.41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Neoplasm Table under the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Ovary</w:t>
      </w:r>
      <w:r w:rsidRPr="00D37747">
        <w:rPr>
          <w:rFonts w:cs="NewAsterLTStd"/>
          <w:color w:val="000000"/>
          <w:sz w:val="28"/>
          <w:szCs w:val="28"/>
        </w:rPr>
        <w:t>. The left side is then located under the</w:t>
      </w:r>
      <w:r>
        <w:rPr>
          <w:rFonts w:cs="NewAsterLTStd"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>main term. The coder will follow over to the second column to select the C79.62 code.</w:t>
      </w:r>
      <w:r>
        <w:rPr>
          <w:rFonts w:cs="NewAsterLTStd"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 xml:space="preserve">The Z code is found by referencing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History of</w:t>
      </w:r>
      <w:r w:rsidRPr="00D37747">
        <w:rPr>
          <w:rFonts w:cs="NewAsterLTStd"/>
          <w:color w:val="000000"/>
          <w:sz w:val="28"/>
          <w:szCs w:val="28"/>
        </w:rPr>
        <w:t xml:space="preserve">, then </w:t>
      </w:r>
      <w:r w:rsidRPr="00D37747">
        <w:rPr>
          <w:rFonts w:cs="NewAsterLTStd-It"/>
          <w:i/>
          <w:iCs/>
          <w:color w:val="000000"/>
          <w:sz w:val="28"/>
          <w:szCs w:val="28"/>
        </w:rPr>
        <w:t>Personal, Malignant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proofErr w:type="spellStart"/>
      <w:r w:rsidRPr="00D37747">
        <w:rPr>
          <w:rFonts w:cs="NewAsterLTStd-It"/>
          <w:i/>
          <w:iCs/>
          <w:color w:val="000000"/>
          <w:sz w:val="28"/>
          <w:szCs w:val="28"/>
        </w:rPr>
        <w:t>Neoplasm</w:t>
      </w:r>
      <w:proofErr w:type="gramStart"/>
      <w:r w:rsidRPr="00D37747">
        <w:rPr>
          <w:rFonts w:cs="NewAsterLTStd-It"/>
          <w:i/>
          <w:iCs/>
          <w:color w:val="000000"/>
          <w:sz w:val="28"/>
          <w:szCs w:val="28"/>
        </w:rPr>
        <w:t>,cervix</w:t>
      </w:r>
      <w:proofErr w:type="spellEnd"/>
      <w:proofErr w:type="gramEnd"/>
      <w:r w:rsidRPr="00D37747">
        <w:rPr>
          <w:rFonts w:cs="NewAsterLTStd"/>
          <w:color w:val="000000"/>
          <w:sz w:val="28"/>
          <w:szCs w:val="28"/>
        </w:rPr>
        <w:t>.</w:t>
      </w:r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8: C67.4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proofErr w:type="gramStart"/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proofErr w:type="spellStart"/>
      <w:r w:rsidRPr="00D37747">
        <w:rPr>
          <w:rFonts w:cs="NewAsterLTStd-It"/>
          <w:i/>
          <w:iCs/>
          <w:color w:val="000000"/>
          <w:sz w:val="28"/>
          <w:szCs w:val="28"/>
        </w:rPr>
        <w:t>Adenocarcinoma</w:t>
      </w:r>
      <w:proofErr w:type="spellEnd"/>
      <w:r w:rsidRPr="00D37747">
        <w:rPr>
          <w:rFonts w:cs="NewAsterLTStd"/>
          <w:color w:val="000000"/>
          <w:sz w:val="28"/>
          <w:szCs w:val="28"/>
        </w:rPr>
        <w:t>.</w:t>
      </w:r>
      <w:proofErr w:type="gramEnd"/>
      <w:r w:rsidRPr="00D37747">
        <w:rPr>
          <w:rFonts w:cs="NewAsterLTStd"/>
          <w:color w:val="000000"/>
          <w:sz w:val="28"/>
          <w:szCs w:val="28"/>
        </w:rPr>
        <w:t xml:space="preserve"> The instructional notation here sends the coder to</w:t>
      </w:r>
      <w:r>
        <w:rPr>
          <w:rFonts w:cs="NewAsterLTStd"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 xml:space="preserve">the Neoplasm Table, </w:t>
      </w:r>
      <w:r w:rsidRPr="00D37747">
        <w:rPr>
          <w:rFonts w:cs="NewAsterLTStd-It"/>
          <w:i/>
          <w:iCs/>
          <w:color w:val="000000"/>
          <w:sz w:val="28"/>
          <w:szCs w:val="28"/>
        </w:rPr>
        <w:t>malignant.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 xml:space="preserve">Referencing the Neoplasm Table under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Bladder (urinary), </w:t>
      </w:r>
      <w:r w:rsidRPr="00D37747">
        <w:rPr>
          <w:rFonts w:cs="NewAsterLTStd"/>
          <w:color w:val="000000"/>
          <w:sz w:val="28"/>
          <w:szCs w:val="28"/>
        </w:rPr>
        <w:t xml:space="preserve">then </w:t>
      </w:r>
      <w:r w:rsidRPr="00D37747">
        <w:rPr>
          <w:rFonts w:cs="NewAsterLTStd-It"/>
          <w:i/>
          <w:iCs/>
          <w:color w:val="000000"/>
          <w:sz w:val="28"/>
          <w:szCs w:val="28"/>
        </w:rPr>
        <w:t>wall</w:t>
      </w:r>
      <w:r w:rsidRPr="00D37747">
        <w:rPr>
          <w:rFonts w:cs="NewAsterLTStd"/>
          <w:color w:val="000000"/>
          <w:sz w:val="28"/>
          <w:szCs w:val="28"/>
        </w:rPr>
        <w:t xml:space="preserve">, then </w:t>
      </w:r>
      <w:r w:rsidRPr="00D37747">
        <w:rPr>
          <w:rFonts w:cs="NewAsterLTStd-It"/>
          <w:i/>
          <w:iCs/>
          <w:color w:val="000000"/>
          <w:sz w:val="28"/>
          <w:szCs w:val="28"/>
        </w:rPr>
        <w:t>posterior</w:t>
      </w:r>
      <w:r w:rsidRPr="00D37747">
        <w:rPr>
          <w:rFonts w:cs="NewAsterLTStd"/>
          <w:color w:val="000000"/>
          <w:sz w:val="28"/>
          <w:szCs w:val="28"/>
        </w:rPr>
        <w:t>,</w:t>
      </w:r>
      <w:r>
        <w:rPr>
          <w:rFonts w:cs="NewAsterLTStd"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>the coder will find the C67.4.</w:t>
      </w:r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9: Z85.3, Z90.13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History, personal, malignant neoplasm (of) breast.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Absence, breast(s)</w:t>
      </w:r>
      <w:proofErr w:type="gramStart"/>
      <w:r w:rsidRPr="00D37747">
        <w:rPr>
          <w:rFonts w:cs="NewAsterLTStd-It"/>
          <w:i/>
          <w:iCs/>
          <w:color w:val="000000"/>
          <w:sz w:val="28"/>
          <w:szCs w:val="28"/>
        </w:rPr>
        <w:t>,(</w:t>
      </w:r>
      <w:proofErr w:type="gramEnd"/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and nipple(s)) (acquired) </w:t>
      </w:r>
      <w:r w:rsidRPr="00D37747">
        <w:rPr>
          <w:rFonts w:cs="NewAsterLTStd"/>
          <w:color w:val="000000"/>
          <w:sz w:val="28"/>
          <w:szCs w:val="28"/>
        </w:rPr>
        <w:t>Z90.1–.</w:t>
      </w:r>
    </w:p>
    <w:p w:rsidR="00BE1962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10: R10.9, Z80.0</w:t>
      </w:r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proofErr w:type="gramStart"/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Pain</w:t>
      </w:r>
      <w:r w:rsidRPr="00D37747">
        <w:rPr>
          <w:rFonts w:cs="NewAsterLTStd"/>
          <w:color w:val="000000"/>
          <w:sz w:val="28"/>
          <w:szCs w:val="28"/>
        </w:rPr>
        <w:t xml:space="preserve">, then </w:t>
      </w:r>
      <w:r w:rsidRPr="00D37747">
        <w:rPr>
          <w:rFonts w:cs="NewAsterLTStd-It"/>
          <w:i/>
          <w:iCs/>
          <w:color w:val="000000"/>
          <w:sz w:val="28"/>
          <w:szCs w:val="28"/>
        </w:rPr>
        <w:t>abdominal</w:t>
      </w:r>
      <w:r w:rsidRPr="00D37747">
        <w:rPr>
          <w:rFonts w:cs="NewAsterLTStd"/>
          <w:color w:val="000000"/>
          <w:sz w:val="28"/>
          <w:szCs w:val="28"/>
        </w:rPr>
        <w:t>.</w:t>
      </w:r>
      <w:proofErr w:type="gramEnd"/>
    </w:p>
    <w:p w:rsidR="00BE1962" w:rsidRPr="00D37747" w:rsidRDefault="00BE1962" w:rsidP="00BE1962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History</w:t>
      </w:r>
      <w:r w:rsidRPr="00D37747">
        <w:rPr>
          <w:rFonts w:cs="NewAsterLTStd"/>
          <w:color w:val="000000"/>
          <w:sz w:val="28"/>
          <w:szCs w:val="28"/>
        </w:rPr>
        <w:t xml:space="preserve">, then </w:t>
      </w:r>
      <w:r w:rsidRPr="00D37747">
        <w:rPr>
          <w:rFonts w:cs="NewAsterLTStd-It"/>
          <w:i/>
          <w:iCs/>
          <w:color w:val="000000"/>
          <w:sz w:val="28"/>
          <w:szCs w:val="28"/>
        </w:rPr>
        <w:t>family, malignant neoplasm (of), digestive organ.</w:t>
      </w:r>
    </w:p>
    <w:p w:rsidR="00EA2215" w:rsidRDefault="00EA2215"/>
    <w:sectPr w:rsidR="00EA2215" w:rsidSect="00EA2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utigerLTStd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AsterLT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AsterLT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AsterLTStd-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20"/>
  <w:characterSpacingControl w:val="doNotCompress"/>
  <w:compat/>
  <w:rsids>
    <w:rsidRoot w:val="00BE1962"/>
    <w:rsid w:val="00BE1962"/>
    <w:rsid w:val="00EA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575</Words>
  <Characters>3284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2013-10-03T10:32:00Z</dcterms:created>
  <dcterms:modified xsi:type="dcterms:W3CDTF">2013-10-03T10:32:00Z</dcterms:modified>
</cp:coreProperties>
</file>