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013" w:rsidRPr="00B90013" w:rsidRDefault="00B90013" w:rsidP="00B90013">
      <w:pPr>
        <w:spacing w:before="100" w:beforeAutospacing="1" w:after="100" w:afterAutospacing="1"/>
        <w:outlineLvl w:val="1"/>
        <w:rPr>
          <w:rFonts w:ascii="Times New Roman" w:eastAsia="Times New Roman" w:hAnsi="Times New Roman" w:cs="Times New Roman"/>
          <w:b/>
          <w:bCs/>
          <w:sz w:val="36"/>
          <w:szCs w:val="36"/>
        </w:rPr>
      </w:pPr>
      <w:bookmarkStart w:id="0" w:name="2"/>
      <w:r w:rsidRPr="00B90013">
        <w:rPr>
          <w:rFonts w:ascii="Times New Roman" w:eastAsia="Times New Roman" w:hAnsi="Times New Roman" w:cs="Times New Roman"/>
          <w:b/>
          <w:bCs/>
          <w:sz w:val="36"/>
          <w:szCs w:val="36"/>
        </w:rPr>
        <w:t>2</w:t>
      </w:r>
      <w:bookmarkStart w:id="1" w:name="_GoBack"/>
      <w:bookmarkEnd w:id="1"/>
      <w:r w:rsidRPr="00B90013">
        <w:rPr>
          <w:rFonts w:ascii="Times New Roman" w:eastAsia="Times New Roman" w:hAnsi="Times New Roman" w:cs="Times New Roman"/>
          <w:b/>
          <w:bCs/>
          <w:sz w:val="36"/>
          <w:szCs w:val="36"/>
        </w:rPr>
        <w:t>. Ethics, Part One: What Justice Is</w:t>
      </w:r>
      <w:bookmarkEnd w:id="0"/>
      <w:r>
        <w:rPr>
          <w:rFonts w:ascii="Times New Roman" w:eastAsia="Times New Roman" w:hAnsi="Times New Roman" w:cs="Times New Roman"/>
          <w:b/>
          <w:bCs/>
          <w:sz w:val="36"/>
          <w:szCs w:val="36"/>
        </w:rPr>
        <w:t xml:space="preserve">   [Plato]</w:t>
      </w:r>
    </w:p>
    <w:p w:rsidR="00B90013" w:rsidRPr="00B90013" w:rsidRDefault="00B90013" w:rsidP="00B90013">
      <w:pPr>
        <w:spacing w:before="100" w:beforeAutospacing="1" w:after="100" w:afterAutospacing="1"/>
        <w:outlineLvl w:val="2"/>
        <w:rPr>
          <w:rFonts w:ascii="Times New Roman" w:eastAsia="Times New Roman" w:hAnsi="Times New Roman" w:cs="Times New Roman"/>
          <w:b/>
          <w:bCs/>
          <w:sz w:val="27"/>
          <w:szCs w:val="27"/>
        </w:rPr>
      </w:pPr>
      <w:bookmarkStart w:id="2" w:name="2.1"/>
      <w:r w:rsidRPr="00B90013">
        <w:rPr>
          <w:rFonts w:ascii="Times New Roman" w:eastAsia="Times New Roman" w:hAnsi="Times New Roman" w:cs="Times New Roman"/>
          <w:b/>
          <w:bCs/>
          <w:sz w:val="27"/>
          <w:szCs w:val="27"/>
        </w:rPr>
        <w:t>2.1 Human Motivations</w:t>
      </w:r>
      <w:bookmarkEnd w:id="2"/>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Socrates seeks to define justice as one of the cardinal human virtues, and he understands the virtues as states of the soul. So his account of what justice is depends upon his account of the human soul.</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According to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every human soul has three parts: reason, spirit, and appetite. (This is a claim about the embodied soul. In Book Ten, Socrates argues that the soul is immortal (608c-611a) and says that the disembodied soul might be simple (611a-612a), though he declines to insist on this (612a) and the </w:t>
      </w:r>
      <w:r w:rsidRPr="00B90013">
        <w:rPr>
          <w:rFonts w:ascii="Times New Roman" w:eastAsia="Times New Roman" w:hAnsi="Times New Roman" w:cs="Times New Roman"/>
          <w:i/>
          <w:iCs/>
          <w:szCs w:val="24"/>
        </w:rPr>
        <w:t>Timaeus</w:t>
      </w:r>
      <w:r w:rsidRPr="00B90013">
        <w:rPr>
          <w:rFonts w:ascii="Times New Roman" w:eastAsia="Times New Roman" w:hAnsi="Times New Roman" w:cs="Times New Roman"/>
          <w:szCs w:val="24"/>
        </w:rPr>
        <w:t xml:space="preserve"> and </w:t>
      </w:r>
      <w:r w:rsidRPr="00B90013">
        <w:rPr>
          <w:rFonts w:ascii="Times New Roman" w:eastAsia="Times New Roman" w:hAnsi="Times New Roman" w:cs="Times New Roman"/>
          <w:i/>
          <w:iCs/>
          <w:szCs w:val="24"/>
        </w:rPr>
        <w:t>Phaedrus</w:t>
      </w:r>
      <w:r w:rsidRPr="00B90013">
        <w:rPr>
          <w:rFonts w:ascii="Times New Roman" w:eastAsia="Times New Roman" w:hAnsi="Times New Roman" w:cs="Times New Roman"/>
          <w:szCs w:val="24"/>
        </w:rPr>
        <w:t xml:space="preserve"> apparently disagree on the question.) At first blush, the tripartition can suggest a division into beliefs, emotions, and desires. But Socrates explicitly ascribes beliefs, emotions, and desires to each part of the soul. In fact, it is not even clear that Plato would recognize psychological attitudes that are supposed to be representational without also being affective and conative, or conative and affective without also being representational. Consequently, ‘belief’ and ‘desire’ in translations or discussions of Plato (including this one) must be handled with care; they should not be understood along Humean lines as motivationally inert representations, on the one hand, and non-cognitive motivators, on the other.</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offers two general reasons for the tripartition. First, Socrates argues that we cannot coherently explain certain cases of psychological conflict unless we suppose that there are at least two parts to the soul. The core of this argument is what we might call the principle of non-opposition: “the same thing will not be willing to do or undergo opposites in the same respect, in relation to the same thing, at the same time” (436b8–9). This is a perfectly general metaphysical principle, comparable to Aristotle's principle of non-contradiction (</w:t>
      </w:r>
      <w:r w:rsidRPr="00B90013">
        <w:rPr>
          <w:rFonts w:ascii="Times New Roman" w:eastAsia="Times New Roman" w:hAnsi="Times New Roman" w:cs="Times New Roman"/>
          <w:i/>
          <w:iCs/>
          <w:szCs w:val="24"/>
        </w:rPr>
        <w:t>Metaphysics</w:t>
      </w:r>
      <w:r w:rsidRPr="00B90013">
        <w:rPr>
          <w:rFonts w:ascii="Times New Roman" w:eastAsia="Times New Roman" w:hAnsi="Times New Roman" w:cs="Times New Roman"/>
          <w:szCs w:val="24"/>
        </w:rPr>
        <w:t xml:space="preserve"> G3 1005b19–20). Because of this principle, Socrates insists that one soul cannot be the subject of opposing attitudes </w:t>
      </w:r>
      <w:r w:rsidRPr="00B90013">
        <w:rPr>
          <w:rFonts w:ascii="Times New Roman" w:eastAsia="Times New Roman" w:hAnsi="Times New Roman" w:cs="Times New Roman"/>
          <w:i/>
          <w:iCs/>
          <w:szCs w:val="24"/>
        </w:rPr>
        <w:t>unless</w:t>
      </w:r>
      <w:r w:rsidRPr="00B90013">
        <w:rPr>
          <w:rFonts w:ascii="Times New Roman" w:eastAsia="Times New Roman" w:hAnsi="Times New Roman" w:cs="Times New Roman"/>
          <w:szCs w:val="24"/>
        </w:rPr>
        <w:t xml:space="preserve"> one of three conditions is met. One soul </w:t>
      </w:r>
      <w:r w:rsidRPr="00B90013">
        <w:rPr>
          <w:rFonts w:ascii="Times New Roman" w:eastAsia="Times New Roman" w:hAnsi="Times New Roman" w:cs="Times New Roman"/>
          <w:i/>
          <w:iCs/>
          <w:szCs w:val="24"/>
        </w:rPr>
        <w:t>can</w:t>
      </w:r>
      <w:r w:rsidRPr="00B90013">
        <w:rPr>
          <w:rFonts w:ascii="Times New Roman" w:eastAsia="Times New Roman" w:hAnsi="Times New Roman" w:cs="Times New Roman"/>
          <w:szCs w:val="24"/>
        </w:rPr>
        <w:t xml:space="preserve"> be the subject of opposing attitudes if the attitudes oppose each other in succession, even in rapidly alternating succession (as Hobbes explains mental conflict). One soul can also be the subject of opposing attitudes if the attitudes relate to different things, as a desire to drink champagne and a desire to drink a martini might conflict. Last, one soul can be the subject of opposing attitudes if the attitudes oppose </w:t>
      </w:r>
      <w:r w:rsidRPr="00B90013">
        <w:rPr>
          <w:rFonts w:ascii="Times New Roman" w:eastAsia="Times New Roman" w:hAnsi="Times New Roman" w:cs="Times New Roman"/>
          <w:i/>
          <w:iCs/>
          <w:szCs w:val="24"/>
        </w:rPr>
        <w:t>in different respects</w:t>
      </w:r>
      <w:r w:rsidRPr="00B90013">
        <w:rPr>
          <w:rFonts w:ascii="Times New Roman" w:eastAsia="Times New Roman" w:hAnsi="Times New Roman" w:cs="Times New Roman"/>
          <w:szCs w:val="24"/>
        </w:rPr>
        <w:t>.</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At first glance, this third condition is unclear. The way Socrates handles putative counter-examples to the principle of non-opposition (at 436c-e) might suggest that when one thing experiences one opposite in one of its parts and another in another, it is </w:t>
      </w:r>
      <w:r w:rsidRPr="00B90013">
        <w:rPr>
          <w:rFonts w:ascii="Times New Roman" w:eastAsia="Times New Roman" w:hAnsi="Times New Roman" w:cs="Times New Roman"/>
          <w:i/>
          <w:iCs/>
          <w:szCs w:val="24"/>
        </w:rPr>
        <w:t>not</w:t>
      </w:r>
      <w:r w:rsidRPr="00B90013">
        <w:rPr>
          <w:rFonts w:ascii="Times New Roman" w:eastAsia="Times New Roman" w:hAnsi="Times New Roman" w:cs="Times New Roman"/>
          <w:szCs w:val="24"/>
        </w:rPr>
        <w:t xml:space="preserve"> experiencing opposites in different respects. That would entail, apparently, that it is not one thing experiencing opposites at all, but merely a plurality. But Socrates later rewords the principle of non-opposition's “same respect” condition as a “same part” condition (439b), which explicitly allows one thing to experience one opposite in one of its parts and another in another. The most natural way of relating these two articulations of the principle is to suppose that experiencing one opposite in one part and another in another is just one way to experience opposites in different respects. But however we relate the two articulations to each other, Socrates clearly concludes </w:t>
      </w:r>
      <w:r w:rsidRPr="00B90013">
        <w:rPr>
          <w:rFonts w:ascii="Times New Roman" w:eastAsia="Times New Roman" w:hAnsi="Times New Roman" w:cs="Times New Roman"/>
          <w:szCs w:val="24"/>
        </w:rPr>
        <w:lastRenderedPageBreak/>
        <w:t xml:space="preserve">that one soul </w:t>
      </w:r>
      <w:r w:rsidRPr="00B90013">
        <w:rPr>
          <w:rFonts w:ascii="Times New Roman" w:eastAsia="Times New Roman" w:hAnsi="Times New Roman" w:cs="Times New Roman"/>
          <w:i/>
          <w:iCs/>
          <w:szCs w:val="24"/>
        </w:rPr>
        <w:t>can</w:t>
      </w:r>
      <w:r w:rsidRPr="00B90013">
        <w:rPr>
          <w:rFonts w:ascii="Times New Roman" w:eastAsia="Times New Roman" w:hAnsi="Times New Roman" w:cs="Times New Roman"/>
          <w:szCs w:val="24"/>
        </w:rPr>
        <w:t xml:space="preserve"> experience simultaneously opposing attitudes in relation to the same thing, but only if different parts of it are the direct subjects of the opposing attitudes.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Socrates employs this general strategy four times. In Book Four, he twice considers conflicting attitudes about what to do. First, he imagines a desire to drink being opposed by a calculated consideration that it would be good not to drink (439a-d). (We might think, anachronistically, of someone about to undergo surgery.) This is supposed to establish a distinction between appetite and reason. Then he considers cases like that of Leontius, who became angry with himself for desiring to ogle corpses (439e-440b). These cases are supposed to establish a distinction between appetite and spirit. In Book Ten, Socrates appeals to the principle of non-opposition when considering the decent man who has recently lost a son and is conflicted about grieving (603e-604b) and when considering conflicting attitudes about how things appear to be (602c-603b). These show a broad division between reason and an inferior part of the soul; it is compatible with a further distinction between two inferior parts, spirit and appetite.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Socrates' arguments from psychological conflict are well-tailored to explain akrasia (weakness of will). In the </w:t>
      </w:r>
      <w:r w:rsidRPr="00B90013">
        <w:rPr>
          <w:rFonts w:ascii="Times New Roman" w:eastAsia="Times New Roman" w:hAnsi="Times New Roman" w:cs="Times New Roman"/>
          <w:i/>
          <w:iCs/>
          <w:szCs w:val="24"/>
        </w:rPr>
        <w:t>Protagoras</w:t>
      </w:r>
      <w:r w:rsidRPr="00B90013">
        <w:rPr>
          <w:rFonts w:ascii="Times New Roman" w:eastAsia="Times New Roman" w:hAnsi="Times New Roman" w:cs="Times New Roman"/>
          <w:szCs w:val="24"/>
        </w:rPr>
        <w:t xml:space="preserve">, Socrates denies that anyone willingly does other than what she believes to be best, but in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the door is opened for a person to act on an appetitive attitude that conflicts with a rational attitude for what is best. How far the door is open to akrasia awaits further discussion below. For now, there are other more pressing questions about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's explanation of psychological conflict.</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First, what kinds of parts are reason, spirit, and appetite? Some scholars believe that they are merely conceptual parts, akin to subsets of a set. They would object to characterizing the parts as </w:t>
      </w:r>
      <w:r w:rsidRPr="00B90013">
        <w:rPr>
          <w:rFonts w:ascii="Times New Roman" w:eastAsia="Times New Roman" w:hAnsi="Times New Roman" w:cs="Times New Roman"/>
          <w:i/>
          <w:iCs/>
          <w:szCs w:val="24"/>
        </w:rPr>
        <w:t>subjects</w:t>
      </w:r>
      <w:r w:rsidRPr="00B90013">
        <w:rPr>
          <w:rFonts w:ascii="Times New Roman" w:eastAsia="Times New Roman" w:hAnsi="Times New Roman" w:cs="Times New Roman"/>
          <w:szCs w:val="24"/>
        </w:rPr>
        <w:t xml:space="preserve"> of psychological attitudes. But the arguments from conflict treat reason, spirit, and appetite as distinct subjects of psychological states and events, and it seems best to take Socrates' descriptions at face value unless there is compelling reason not to. At face value, Socrates offers a more robust conception of parts, wherein each part is like an independent agent. </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Indeed, this notion of parts is robust enough to make one wonder why reason, spirit, and appetite are </w:t>
      </w:r>
      <w:r w:rsidRPr="00B90013">
        <w:rPr>
          <w:rFonts w:ascii="Times New Roman" w:eastAsia="Times New Roman" w:hAnsi="Times New Roman" w:cs="Times New Roman"/>
          <w:i/>
          <w:iCs/>
          <w:szCs w:val="24"/>
        </w:rPr>
        <w:t>parts</w:t>
      </w:r>
      <w:r w:rsidRPr="00B90013">
        <w:rPr>
          <w:rFonts w:ascii="Times New Roman" w:eastAsia="Times New Roman" w:hAnsi="Times New Roman" w:cs="Times New Roman"/>
          <w:szCs w:val="24"/>
        </w:rPr>
        <w:t xml:space="preserve"> at all, as opposed to three independent subjects. But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proceeds as though every embodied human being has just one soul that comprises three parts. No embodied soul is perfectly unified: even the virtuous person, who makes her soul into a unity as much as she can (443c-e), has three parts in her soul. (She must, as we shall see, in order to be just.) But every embodied soul enjoys an unearned unity: every human's reason, spirit, and appetite constitute a single soul that is a unified source of that human's life and is a unified locus of responsibility. (It is not as though a man is held responsible for what his reason does but not for what his appetite does.) There are questions about what exactly explains this unearned unity of the soul.</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There are also questions about whether the arguments from conflict establish exactly three parts of the soul. Some worry that the discussion of Leontius does not warrant the recognition of a third part of the soul, and some worry that the appetitive part contains such a multitude of attitudes that it must be subject to further conflicts and further partitioning (and see 443e). Answering these questions requires us to characterize more precisely the kind of opposition that forces partitioning, in accordance with the principle of non-opposition, and to examine more carefully the broader features being attributed to the three parts of the soul.</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lastRenderedPageBreak/>
        <w:t>Fortunately, the arguments from conflict do not work alone. Indeed, they cannot, as the principle of non-opposition merely establishes a constraint on successful psychological explanations. Appeals to this principle can show where some division must exist, but they do not by themselves characterize the parts so divided. So, already in Book Four's arguments from conflict, Socrates invokes broader patterns of psychology and appeals to the parts to explain these patterns (cf. 435d-436b).</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This appeal to reason, spirit, and appetite to explain broader patterns of human thought and action constitutes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's second general strategy to support tripartition. It receives its fullest development in Books Eight and Nine, where Socrates uses his theory of the tripartite soul to explain a variety of psychological constitutions. In the most basic implementation of this strategy, Socrates distinguishes people ruled by reason, those ruled by spirit, and those ruled by appetite (580d-581e, esp. 581c): the first love wisdom and truth, the second love victory and honor, and the third profit and money. This simplistic division, it might be noted in passing, fixes the sides for an ongoing debate about whether it is best to be a philosopher, a politician, or an epicure (see, e.g., Aristotle, </w:t>
      </w:r>
      <w:r w:rsidRPr="00B90013">
        <w:rPr>
          <w:rFonts w:ascii="Times New Roman" w:eastAsia="Times New Roman" w:hAnsi="Times New Roman" w:cs="Times New Roman"/>
          <w:i/>
          <w:iCs/>
          <w:szCs w:val="24"/>
        </w:rPr>
        <w:t>Nicomachean Ethics</w:t>
      </w:r>
      <w:r w:rsidRPr="00B90013">
        <w:rPr>
          <w:rFonts w:ascii="Times New Roman" w:eastAsia="Times New Roman" w:hAnsi="Times New Roman" w:cs="Times New Roman"/>
          <w:szCs w:val="24"/>
        </w:rPr>
        <w:t xml:space="preserve"> I 5 and X 6–8). But more important for our purposes here, this basic classification greatly illuminates the division of the soul.</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First, we learn about the organizing aims of each of the psychological parts. In Book Four, reason is characterized by its ability to track what is good for each part and the soul as a whole (441e, 442c). In Book Nine, reason is characterized by its desire for wisdom. These are not bifurcated aims. Socrates argues that no one is satisfied merely with what he or she takes to be good for him- or herself but wants what is in fact good for him- or herself (505d). So reason naturally pursues not just what it takes to be good for the whole soul but also the wisdom that ensures that it would get this right. Nor is wisdom's value merely instrumental to discovering what is good for one. If wisdom is a fundamental constituent of virtue and virtue is a fundamental constituent of what is good for a human being, then wisdom turns out to be a fundamental constituent of what is good for a human being. So it should not be surprising that the part of the soul that tracks and pursues what is good for the whole soul also loves wisdom. Spirit, by contrast, tracks social preeminence and honor. If ‘good’ is the organizing predicate for rational attitudes, ‘honorable’ or ‘fine’ (Greek </w:t>
      </w:r>
      <w:r w:rsidRPr="00B90013">
        <w:rPr>
          <w:rFonts w:ascii="Times New Roman" w:eastAsia="Times New Roman" w:hAnsi="Times New Roman" w:cs="Times New Roman"/>
          <w:i/>
          <w:iCs/>
          <w:szCs w:val="24"/>
        </w:rPr>
        <w:t>kalon</w:t>
      </w:r>
      <w:r w:rsidRPr="00B90013">
        <w:rPr>
          <w:rFonts w:ascii="Times New Roman" w:eastAsia="Times New Roman" w:hAnsi="Times New Roman" w:cs="Times New Roman"/>
          <w:szCs w:val="24"/>
        </w:rPr>
        <w:t>) is the organizing predicate for spirited attitudes. Finally, appetite seeks material satisfaction for bodily urges, and because money better than anything else provides this, people ruled by appetite often come to love money above all.</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The basic division of the world into philosophers, honor-lovers, and money-lovers also illuminates what Socrates means by talking of being ruled by one part of the soul. If one part dominates in you, then aims of that part are your aims. If, for example, you are ruled by spirit, then your reason conceives of your good in terms of what is honorable. Reason has its own aim, to get what is in fact good for the whole soul, but in a soul perfectly ruled by spirit, where there are no genuine psychological conflicts between different parts, reason's love for truth and wisdom must be limited to that which is also held to be honorable.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Still, Plato's full psychological theory is much more complicated than the basic division of persons would suggest. First, there are different kinds of appetitive attitudes (558d-559c, 571a-572b): some are necessary for human beings; some are unnecessary but regulable (“lawful”), and some are unnecessary and entirely uncontrollable (“lawless”). So there are in fact five kinds of </w:t>
      </w:r>
      <w:r w:rsidRPr="00B90013">
        <w:rPr>
          <w:rFonts w:ascii="Times New Roman" w:eastAsia="Times New Roman" w:hAnsi="Times New Roman" w:cs="Times New Roman"/>
          <w:szCs w:val="24"/>
        </w:rPr>
        <w:lastRenderedPageBreak/>
        <w:t>pure psychological constitutions: aristocratically constituted persons (those ruled by their rational attitudes), timocratically constituted persons (those ruled by their spirited attitudes), oligarchically constituted persons (ruled by necessary appetitive attitudes), democratically constituted persons (ruled by unnecessary appetitive attitudes), and tyrannically constituted persons (ruled by lawless appetitive attitudes).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The second complication is that some people are not perfectly ruled by one part of the soul, but are subject to continuing conflicts between, say, attitudes in favor of doing what is honorable and appetitive attitudes in favor of pursuing a shameful tryst. Socrates does not concentrate on these people, nor does he say how common they are. But he does acknowledge their existence (544c-d, cf. 445c). Moreover, the occurrence of akrasia would seem to require their existence. For if I am perfectly ruled by my spirit, then I take my good to be what is honorable, and how could I be akratic? My spirit and my reason are in line, so there will be no overpowering of rational preferences about what is best by spirit. You might suppose that my appetite could overcome my sense of what is honorable, but in that case, it would seem that I am not, after all, perfectly ruled by my spirit. Things might seem different with people ruled by their appetite. Certainly, if I were perfectly ruled by appetite, then I would be susceptible to akrasia of the impetuous sort, acting on appetitive desires without reflectively endorsing them as good. But impetuous akrasia is quite distinct from the standard akrasia in which I endorse φing as best for me and at just that moment intentionally ψ instead, and standard akrasia would seem to be impossible in any soul that is perfectly ruled by any one part of the soul. If you think that competing appetitive attitudes could give rise to a strict case of standard akrasia, you should recall how Socrates would have to explain these cases of psychological conflict in order to avoid multiplying his divisions in the soul.</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The general strategy of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's psychology—to explain human thought and action by reference to subpersonal homunculi—remains both appealing and problematic. Moreover, the dialogue is filled with pointed observations and fascinating speculations about human psychology. Some of them pull us up short, as, for example, the Freudian recognition of Oedipal desires that come out only in dreams (571c-d). The full theory is complex, and there remain numerous questions about many of its details.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Fortunately, these questions do not have to be settled here for us to entertain Socrates' response to Glaucon and Adeimantus' challenge. Indeed, although his response builds closely on the psychological theory, some broad features of the response could be accepted even by those who reject the tripartite psychology.</w:t>
      </w:r>
    </w:p>
    <w:p w:rsidR="00B90013" w:rsidRPr="00B90013" w:rsidRDefault="00B90013" w:rsidP="00B90013">
      <w:pPr>
        <w:spacing w:before="100" w:beforeAutospacing="1" w:after="100" w:afterAutospacing="1"/>
        <w:outlineLvl w:val="2"/>
        <w:rPr>
          <w:rFonts w:ascii="Times New Roman" w:eastAsia="Times New Roman" w:hAnsi="Times New Roman" w:cs="Times New Roman"/>
          <w:b/>
          <w:bCs/>
          <w:sz w:val="27"/>
          <w:szCs w:val="27"/>
        </w:rPr>
      </w:pPr>
      <w:bookmarkStart w:id="3" w:name="2.2"/>
      <w:r w:rsidRPr="00B90013">
        <w:rPr>
          <w:rFonts w:ascii="Times New Roman" w:eastAsia="Times New Roman" w:hAnsi="Times New Roman" w:cs="Times New Roman"/>
          <w:b/>
          <w:bCs/>
          <w:sz w:val="27"/>
          <w:szCs w:val="27"/>
        </w:rPr>
        <w:t>2.2 Introducing Virtuous Motivations</w:t>
      </w:r>
      <w:bookmarkEnd w:id="3"/>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In Book Four, Socrates defines each of the cardinal virtues in terms of the complicated psychology he has just sketched. A person is wise just in case her rational attitudes are functioning well, so that her rational part “has in it the knowledge of what is advantageous for each part [of the soul] and for the whole in common of the three parts” (442c5–8). So the unwise person has a faulty conception of what is good for him. A person is courageous just in case her spirited attitudes do not change in the face of pains and pleasures but stay in agreement with what is rationally recognized as fearsome and not (442bc). So the coward will, in the face of </w:t>
      </w:r>
      <w:r w:rsidRPr="00B90013">
        <w:rPr>
          <w:rFonts w:ascii="Times New Roman" w:eastAsia="Times New Roman" w:hAnsi="Times New Roman" w:cs="Times New Roman"/>
          <w:szCs w:val="24"/>
        </w:rPr>
        <w:lastRenderedPageBreak/>
        <w:t>prospective pains, fail to bear up to what he rationally believes is not genuinely fearsome, and the rash person will, in the face of prospective pleasures, rush headlong into what he rationally believes to be fearsome. A person is temperate or moderate just in case the different parts of her soul are in agreement. So the intemperate person has appetitive or spirited attitudes in competition with the rational attitudes, appetitive or spirited attitudes other than those the rational attitudes deem to be good. Finally, a person is just in case all three parts of her soul are functioning as they should (441d12-e2; cf. 443c9-e2). Justice, then, brings the other virtues in its wake: anyone who is just is entirely virtuous. So the unjust person fails to be moderate, or fails to be wise, or fails to be courageous.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Actually, the relation among the virtues seems tighter than that, for it seems that the unjust person necessarily fails to be wise, courageous, </w:t>
      </w:r>
      <w:r w:rsidRPr="00B90013">
        <w:rPr>
          <w:rFonts w:ascii="Times New Roman" w:eastAsia="Times New Roman" w:hAnsi="Times New Roman" w:cs="Times New Roman"/>
          <w:i/>
          <w:iCs/>
          <w:szCs w:val="24"/>
        </w:rPr>
        <w:t>and</w:t>
      </w:r>
      <w:r w:rsidRPr="00B90013">
        <w:rPr>
          <w:rFonts w:ascii="Times New Roman" w:eastAsia="Times New Roman" w:hAnsi="Times New Roman" w:cs="Times New Roman"/>
          <w:szCs w:val="24"/>
        </w:rPr>
        <w:t xml:space="preserve"> temperate. You might try to deny this. You might say that a person could be courageous—with spirited attitudes that track perfectly what the rational attitudes say is fearsome and not, in the face of any pleasures and pains—but still be unjust insofar has her rational attitudes are inadequately developed, failing to know what really is fearsome. But Socrates seems to balk at this possibility by contrasting the civically courageous whose spirit preserves law-inculcated beliefs about what is fearsome and not and the genuinely courageous in whom, presumably, spirit preserves knowledge about what is fearsome and not (430a-c). So you might say instead that a person could be moderate—utterly without appetitive attitudes at odds with what his rational attitudes say is good for him—but still be unjust insofar as his rational attitudes are inadequately developed and fail to know what really is good. But this picture of a meek, but moderate soul seems to sell short the requirements of moderation, which are not merely that there be no insurrections in the soul but also that there be agreement that the rational attitudes should rule. This would seem to require that there actually be appetitive attitudes that are in agreement with the rational attitudes' conception of what is good, which would in turn require that the rational attitudes be sufficiently strong to have a developed conception of what is good. Moreover, it would seem to require that the rational attitudes which endorse ruling be ruling, which would in turn require that the rational attitudes are at least on the path toward determining what really is good for the person. If these considerations are correct, then the unjust are lacking in virtue </w:t>
      </w:r>
      <w:r w:rsidRPr="00B90013">
        <w:rPr>
          <w:rFonts w:ascii="Times New Roman" w:eastAsia="Times New Roman" w:hAnsi="Times New Roman" w:cs="Times New Roman"/>
          <w:i/>
          <w:iCs/>
          <w:szCs w:val="24"/>
        </w:rPr>
        <w:t>tout court</w:t>
      </w:r>
      <w:r w:rsidRPr="00B90013">
        <w:rPr>
          <w:rFonts w:ascii="Times New Roman" w:eastAsia="Times New Roman" w:hAnsi="Times New Roman" w:cs="Times New Roman"/>
          <w:szCs w:val="24"/>
        </w:rPr>
        <w:t>, whereas the just possess all of the virtues.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After sketching these four virtues in Book Four, Socrates is ready to move from considering what justice is in a person to why a person should be just (444e). But this is premature. Socrates is moving to show that it is always better to have a just soul, but he was asked to show that it is always better to be the just person who does just actions. We might doubt that an answer concerning psychological justice is relevant to the question concerning practical justice.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It is easy to misstate this objection. The problem is not that the question is about justice as it is ordinarily understood and Socrates is failing to address conventional justice. Neither the question nor the answer is bound to how justice is ordinarily understood, given what happened in Book One. Moreover, the problem is not that Socrates' answer is relevant only if the class of the psychologically just and the class of the practically just are coextensive. That would require Socrates to show that everyone who acts justly has a just soul, and Socrates quite reasonably shows no inclination for that thesis. He may have to establish </w:t>
      </w:r>
      <w:r w:rsidRPr="00B90013">
        <w:rPr>
          <w:rFonts w:ascii="Times New Roman" w:eastAsia="Times New Roman" w:hAnsi="Times New Roman" w:cs="Times New Roman"/>
          <w:i/>
          <w:iCs/>
          <w:szCs w:val="24"/>
        </w:rPr>
        <w:t>some</w:t>
      </w:r>
      <w:r w:rsidRPr="00B90013">
        <w:rPr>
          <w:rFonts w:ascii="Times New Roman" w:eastAsia="Times New Roman" w:hAnsi="Times New Roman" w:cs="Times New Roman"/>
          <w:szCs w:val="24"/>
        </w:rPr>
        <w:t xml:space="preserve"> connection between doing just actions and becoming psychologically just if he is to give reasons to those who are not yet </w:t>
      </w:r>
      <w:r w:rsidRPr="00B90013">
        <w:rPr>
          <w:rFonts w:ascii="Times New Roman" w:eastAsia="Times New Roman" w:hAnsi="Times New Roman" w:cs="Times New Roman"/>
          <w:szCs w:val="24"/>
        </w:rPr>
        <w:lastRenderedPageBreak/>
        <w:t>psychologically just to do just actions, but an account of habituation would be enough to do this (cf. 443e, 444c-d).</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The real problem raised by the objection is this: how can Socrates justify the claim that people with just souls are practically just? First, he must be able to show that the psychologically just refrain from injustice, and second, he must be able to show that the psychologically just do what is required by justice. The first point receives a gesture when Socrates is trying to secure the claim that harmonious functioning of the whole soul really deserves to be called justice (442e-443a), but he offers no real argument. Perhaps the best we can do on his behalf is to insist that the first point is not a thesis for argument but a bold empirical hypothesis. On this view, it is simply an empirical question whether all those who have the motivations to do unjust things happen to have souls that are out of balance, and an army of psychologists would be needed to answer the question.</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That might seem bad enough, but the second point does not even receive a gesture. There is no denying the presence of this second requirement on the grounds that justice is a matter of refraining from harm (“negative duties”) and not of helping others (“positive duties”). Socrates does not criticize the Book One suggestion that justice requires helping friends (332a ff.); he and his interlocutors agree that justice requires respect for parents and care for the gods (443a); and they treat the principle that each should do his job (and thereby contribute to the city) as the image of justice (443c). So according to Plato's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justice includes both negative and positive duties.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Before we can consider Socrates' answer to the question of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we must have reason to accept that those who have harmonious souls do what is required by justice. Otherwise, we cannot be sure that psychological harmony is justice. Unfortunately, Socrates does not give any explicit attention to this worry at the end of Book Four or in the argument of Books Eight and Nine. But there are other places to look for a solution to this worry. First, we might look to Books Five through Seven. Second, we might look to Books Two and Three.</w:t>
      </w:r>
    </w:p>
    <w:p w:rsidR="00B90013" w:rsidRPr="00B90013" w:rsidRDefault="00B90013" w:rsidP="00B90013">
      <w:pPr>
        <w:spacing w:before="100" w:beforeAutospacing="1" w:after="100" w:afterAutospacing="1"/>
        <w:outlineLvl w:val="2"/>
        <w:rPr>
          <w:rFonts w:ascii="Times New Roman" w:eastAsia="Times New Roman" w:hAnsi="Times New Roman" w:cs="Times New Roman"/>
          <w:b/>
          <w:bCs/>
          <w:sz w:val="27"/>
          <w:szCs w:val="27"/>
        </w:rPr>
      </w:pPr>
      <w:bookmarkStart w:id="4" w:name="2.3"/>
      <w:r w:rsidRPr="00B90013">
        <w:rPr>
          <w:rFonts w:ascii="Times New Roman" w:eastAsia="Times New Roman" w:hAnsi="Times New Roman" w:cs="Times New Roman"/>
          <w:b/>
          <w:bCs/>
          <w:sz w:val="27"/>
          <w:szCs w:val="27"/>
        </w:rPr>
        <w:t>2.3 Perfectly Virtuous Motivations</w:t>
      </w:r>
      <w:bookmarkEnd w:id="4"/>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In Book Four Socrates says that the just person is wise and thus knows what is good for him, but he does not say anything about what knowledge or the good is. In Books Five through Seven he clearly addresses these issues and fills out his account of virtue. He shows, in sum, that one is virtuous if and only if one is a philosopher, for he adds to Book Four's insistence that virtue requires knowledge the new claim that only philosophers have knowledge (esp. 474b-480a). His account also opens the possibility that knowledge of the good provides the crucial link between psychological justice and just actions.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The philosophers are initially distinguished from non-philosophers because they answer questions like ‘What is beautiful?’ by identifying the non-sensible property (form) of beauty instead of some sensible property or particulars (474b-480a). Socrates does not name any philosophers who can knowledgeably answer questions like that. In fact, his account of how philosophers would be educated in the ideal city suggests that the ability to give knowledgeable answers requires an enormous amount of (largely mathematical) learning in advance of the </w:t>
      </w:r>
      <w:r w:rsidRPr="00B90013">
        <w:rPr>
          <w:rFonts w:ascii="Times New Roman" w:eastAsia="Times New Roman" w:hAnsi="Times New Roman" w:cs="Times New Roman"/>
          <w:szCs w:val="24"/>
        </w:rPr>
        <w:lastRenderedPageBreak/>
        <w:t>questions themselves (521b-540a). How would this mathematical learning and knowledge of forms affect one's motivations?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One effect can be found by interpreting the form of the good that the philosopher comes to grasp, since this should shape the philosopher's rational conception of what is good for her. The form of the good is a shadowy presence in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hiding behind the images of the Sun, Line, and Cave. But it is clear enough that Socrates takes goodness to be unity. He explicitly emphasizes that a virtuous person makes himself a unity (443c-e) and insists that a city is made good by being made a unity (462a-b). The assumption that goodness is unity also explains why mathematics is so important to the ascent to the good (through mathematics an account of the one over the many is learned), why the good is superior to other forms (the good is the unity or coherence of them, and not another alongside them), why the other forms are good (by being part of the unified or coherent order), and why goodness secures the intelligibility of the other forms (they are fully known teleologically). (It also comports with the evidence concerning Plato's lecture on the good (e.g., Aristoxenus, </w:t>
      </w:r>
      <w:r w:rsidRPr="00B90013">
        <w:rPr>
          <w:rFonts w:ascii="Times New Roman" w:eastAsia="Times New Roman" w:hAnsi="Times New Roman" w:cs="Times New Roman"/>
          <w:i/>
          <w:iCs/>
          <w:szCs w:val="24"/>
        </w:rPr>
        <w:t>Elementa Harmonica</w:t>
      </w:r>
      <w:r w:rsidRPr="00B90013">
        <w:rPr>
          <w:rFonts w:ascii="Times New Roman" w:eastAsia="Times New Roman" w:hAnsi="Times New Roman" w:cs="Times New Roman"/>
          <w:szCs w:val="24"/>
        </w:rPr>
        <w:t xml:space="preserve"> II 1; cf. Aristotle </w:t>
      </w:r>
      <w:r w:rsidRPr="00B90013">
        <w:rPr>
          <w:rFonts w:ascii="Times New Roman" w:eastAsia="Times New Roman" w:hAnsi="Times New Roman" w:cs="Times New Roman"/>
          <w:i/>
          <w:iCs/>
          <w:szCs w:val="24"/>
        </w:rPr>
        <w:t>Eudemian Ethics</w:t>
      </w:r>
      <w:r w:rsidRPr="00B90013">
        <w:rPr>
          <w:rFonts w:ascii="Times New Roman" w:eastAsia="Times New Roman" w:hAnsi="Times New Roman" w:cs="Times New Roman"/>
          <w:szCs w:val="24"/>
        </w:rPr>
        <w:t xml:space="preserve"> 1218a20 and </w:t>
      </w:r>
      <w:r w:rsidRPr="00B90013">
        <w:rPr>
          <w:rFonts w:ascii="Times New Roman" w:eastAsia="Times New Roman" w:hAnsi="Times New Roman" w:cs="Times New Roman"/>
          <w:i/>
          <w:iCs/>
          <w:szCs w:val="24"/>
        </w:rPr>
        <w:t>Metaphysics</w:t>
      </w:r>
      <w:r w:rsidRPr="00B90013">
        <w:rPr>
          <w:rFonts w:ascii="Times New Roman" w:eastAsia="Times New Roman" w:hAnsi="Times New Roman" w:cs="Times New Roman"/>
          <w:szCs w:val="24"/>
        </w:rPr>
        <w:t xml:space="preserve"> 988a8–16 and b10–15.) So the philosophers, by grasping the form of the good, will recognize goodness in themselves as the unity in their souls. They will see that the harmony or coherence of their psychological attitudes makes them good, that each of their attitudes is good insofar as it is part of a coherent set, and that their actions are good insofar as they sustain the unity in their souls (cf. 443e).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But there are other ways in which mathematical learning and knowledge of forms might affect one's motivations. Socrates suggests one way when he says that a philosopher will aspire to imitate the harmony among the forms (500b-d). Some scholars have understood Socrates to be saying that philosophers will desire to reproduce this order by cultivating more order and virtue in the world, as Diotima suggests in the </w:t>
      </w:r>
      <w:r w:rsidRPr="00B90013">
        <w:rPr>
          <w:rFonts w:ascii="Times New Roman" w:eastAsia="Times New Roman" w:hAnsi="Times New Roman" w:cs="Times New Roman"/>
          <w:i/>
          <w:iCs/>
          <w:szCs w:val="24"/>
        </w:rPr>
        <w:t>Symposium</w:t>
      </w:r>
      <w:r w:rsidRPr="00B90013">
        <w:rPr>
          <w:rFonts w:ascii="Times New Roman" w:eastAsia="Times New Roman" w:hAnsi="Times New Roman" w:cs="Times New Roman"/>
          <w:szCs w:val="24"/>
        </w:rPr>
        <w:t>. On this reading, knowledge of the forms motivates just actions that help other people, which helps to solve the standing worry about the relation between psychological justice and practical justice.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Unfortunately, it is far from obvious that this is what Socrates means. He does not actually say in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that knowledge of the forms freely motivates beneficence. In fact, he says eight times that the philosophers in the ideal city will have to be compelled to rule and do their part in sustaining the perfectly just city (473d4, 500d4, 519e4, 520a8, 520e2, 521b7, 539e3, 540b5). It is possible to understand this compulsion as the constraint of justice: the philosophers rule because justice demands that they rule. But Socrates himself suggests a different way of characterizing the compulsion. He suggests that compulsion is a law that requires those who are educated to be philosophers to rule. Moreover, this characterization better fits Socrates' insistence that the philosophers are the best rulers because they prefer not to rule even while they are ruling (520e-521b, with 519c and 540b). For on this account, the philosophers' justice alone does not motivate them to rule; rather, their justice motivates them to obey the law, which justly compels them to rule.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There is another reason to worry about explaining just actions by the motivating power of knowledge. If the philosophers are motivated to do what is just by their knowledge of the forms, then there would seem to be an enormous gap between philosophers and non-philosophers. In addition to the epistemic gap—the philosophers have knowledge and the non-philosophers do </w:t>
      </w:r>
      <w:r w:rsidRPr="00B90013">
        <w:rPr>
          <w:rFonts w:ascii="Times New Roman" w:eastAsia="Times New Roman" w:hAnsi="Times New Roman" w:cs="Times New Roman"/>
          <w:szCs w:val="24"/>
        </w:rPr>
        <w:lastRenderedPageBreak/>
        <w:t>not—we have a motivational gap: the philosophers' knowledge gives them motivations to do what is required by justice, and the non-philosophers are not similarly motivated. This gap suggests some rather unpalatable conclusions about the character of non-philosophers' lives even in the ideal city, and it also sits poorly with Socrates' evident desire to take the philosophers' justice as a paradigm that can be usefully approximated by non-philosophers (472c-d).</w:t>
      </w:r>
    </w:p>
    <w:p w:rsidR="00B90013" w:rsidRPr="00B90013" w:rsidRDefault="00B90013" w:rsidP="00B90013">
      <w:pPr>
        <w:spacing w:before="100" w:beforeAutospacing="1" w:after="100" w:afterAutospacing="1"/>
        <w:outlineLvl w:val="2"/>
        <w:rPr>
          <w:rFonts w:ascii="Times New Roman" w:eastAsia="Times New Roman" w:hAnsi="Times New Roman" w:cs="Times New Roman"/>
          <w:b/>
          <w:bCs/>
          <w:sz w:val="27"/>
          <w:szCs w:val="27"/>
        </w:rPr>
      </w:pPr>
      <w:bookmarkStart w:id="5" w:name="2.4"/>
      <w:r w:rsidRPr="00B90013">
        <w:rPr>
          <w:rFonts w:ascii="Times New Roman" w:eastAsia="Times New Roman" w:hAnsi="Times New Roman" w:cs="Times New Roman"/>
          <w:b/>
          <w:bCs/>
          <w:sz w:val="27"/>
          <w:szCs w:val="27"/>
        </w:rPr>
        <w:t>2.4 Imperfectly Virtuous Motivations</w:t>
      </w:r>
      <w:bookmarkEnd w:id="5"/>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Socrates' long discussion in Books Two and Three of how to educate the guardians for the ideal city offers a different approach. This education is most often noted for its carefully censored “reading list;” the young guardians-to-be will not be exposed to inappropriate images of gods and human beings. Less often noted is how optimistic Socrates is about the results of a sufficiently careful education. A well-trained guardian will “praise fine things, be pleased by them, receive them into his soul, and, being nurtured by them, become fine and good,” and each will “rightly object to what is shameful, hating it while he's still young and unable to grasp the reason” (401e4–402a2; cf. 441e). Note that Socrates has the young guardians not only responding to good things as honorable (with spirited attitudes), but also </w:t>
      </w:r>
      <w:r w:rsidRPr="00B90013">
        <w:rPr>
          <w:rFonts w:ascii="Times New Roman" w:eastAsia="Times New Roman" w:hAnsi="Times New Roman" w:cs="Times New Roman"/>
          <w:i/>
          <w:iCs/>
          <w:szCs w:val="24"/>
        </w:rPr>
        <w:t>becoming</w:t>
      </w:r>
      <w:r w:rsidRPr="00B90013">
        <w:rPr>
          <w:rFonts w:ascii="Times New Roman" w:eastAsia="Times New Roman" w:hAnsi="Times New Roman" w:cs="Times New Roman"/>
          <w:szCs w:val="24"/>
        </w:rPr>
        <w:t xml:space="preserve"> fine and good. Moreover, Socrates is confident that the spirited guardians are stably good: when he is describing the possibility of civic courage in Book Four, he suggests that proper education can stain the spirited part of the soul with the right dispositions so deeply that they will be preserved “through everything” (429b8, 429c8, 430b2–3).</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This optimism suggests that the motivations to do what is right are acquired early in moral education, built into a soul that might become, eventually, perfectly just. And this in turn suggests one reason why Socrates might have skipped the question of why the psychologically just can be relied upon to do what is right. Socrates might assume that anyone who is psychologically just must have been raised well, and that anyone who has been raised well will do what is right. So understood, early childhood education, and not knowledge of the forms, links psychological justice and just action.</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Of course, there are questions about how far Socrates could extend this optimism about imperfect virtue among non-philosophers. Perhaps honor-loving members of the auxiliary class have psychological harmony secured by their consistent attachment to what they have learned is honorable, but what about the members of the producing class? Can their attachment to the satisfaction of bodily desires be educated in such a way that they enjoy, in optimal social circumstances, a well-ordered soul? Do they even receive a primary education in the ideal city? These questions will be considered more fully below.</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Open questions aside, it should be clear that there are two general ways of linking psychological justice to just action: one that depends upon the motivational power of knowledge in particular and the other that depends upon the early training of a wide range of attitudes in the young. If one of these ways works, then Socrates is entitled to argue that it is always better to be just than unjust by showing why it is always better to have a harmonious soul.</w:t>
      </w:r>
    </w:p>
    <w:p w:rsidR="00B90013" w:rsidRPr="00B90013" w:rsidRDefault="00B90013" w:rsidP="00B90013">
      <w:pPr>
        <w:spacing w:before="100" w:beforeAutospacing="1" w:after="100" w:afterAutospacing="1"/>
        <w:outlineLvl w:val="1"/>
        <w:rPr>
          <w:rFonts w:ascii="Times New Roman" w:eastAsia="Times New Roman" w:hAnsi="Times New Roman" w:cs="Times New Roman"/>
          <w:b/>
          <w:bCs/>
          <w:sz w:val="36"/>
          <w:szCs w:val="36"/>
        </w:rPr>
      </w:pPr>
      <w:bookmarkStart w:id="6" w:name="3"/>
      <w:r w:rsidRPr="00B90013">
        <w:rPr>
          <w:rFonts w:ascii="Times New Roman" w:eastAsia="Times New Roman" w:hAnsi="Times New Roman" w:cs="Times New Roman"/>
          <w:b/>
          <w:bCs/>
          <w:sz w:val="36"/>
          <w:szCs w:val="36"/>
        </w:rPr>
        <w:t>3. Ethics, Part Two: Why a Person should be Just</w:t>
      </w:r>
      <w:bookmarkEnd w:id="6"/>
    </w:p>
    <w:p w:rsidR="00B90013" w:rsidRPr="00B90013" w:rsidRDefault="00B90013" w:rsidP="00B90013">
      <w:pPr>
        <w:spacing w:before="100" w:beforeAutospacing="1" w:after="100" w:afterAutospacing="1"/>
        <w:outlineLvl w:val="2"/>
        <w:rPr>
          <w:rFonts w:ascii="Times New Roman" w:eastAsia="Times New Roman" w:hAnsi="Times New Roman" w:cs="Times New Roman"/>
          <w:b/>
          <w:bCs/>
          <w:sz w:val="27"/>
          <w:szCs w:val="27"/>
        </w:rPr>
      </w:pPr>
      <w:bookmarkStart w:id="7" w:name="3.1"/>
      <w:r w:rsidRPr="00B90013">
        <w:rPr>
          <w:rFonts w:ascii="Times New Roman" w:eastAsia="Times New Roman" w:hAnsi="Times New Roman" w:cs="Times New Roman"/>
          <w:b/>
          <w:bCs/>
          <w:sz w:val="27"/>
          <w:szCs w:val="27"/>
        </w:rPr>
        <w:lastRenderedPageBreak/>
        <w:t>3.1 Psychological Health</w:t>
      </w:r>
      <w:bookmarkEnd w:id="7"/>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It is possible to find in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as many as five separate arguments for the claim that it is better to be just than unjust, without regard to how other people and gods perceive us. The first appeals to an analogy between psychological health and physical health in Book Four (445a-b). The second, third, and fourth are what Socrates calls his three “proofs” in Books Eight and Nine (543c-580c, esp. 576b-580c; 580c-583a; 583b-588a). And the fifth is the image of the human soul consisting of a little human being (reason), a lion (spirit), and a many-headed beast (appetite) (588b ff.). Yet the first of these is interrupted and said in Book Eight to be continuous with the first “proof” of Books Eight and Nine (543c), and the last of them seems to be offered as a closing exhortation. This whittling leaves us with the three arguments that Socrates labels his “proofs” (580c9, cf. 583b), the first discussing psychological health and disease at length and the second and third concerning pleasure.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Already in Book Four, Glaucon is ready to declare that unjust souls are ruined and in turmoil. But Socrates presses for a fuller reckoning. When he finally resumes in Book Eight where he had left off in Book Four, Socrates offers a long account of four defective psychological types. The list is not exhaustive (544cd, cf. 445c), but it captures the four imperfect kinds of pure psychological constitutions: pure rule by spirited attitudes, pure rule by necessary appetitive attitudes, pure rule by unnecessary but regulable appetitive attitudes, and pure rule by lawless appetitive attitudes. At the end of this long discussion, Socrates will again ask which sort of person lives the best life: the aristocratic soul of Books Six and Seven, or one of the other souls of Books Eight and Nine?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We might expect Socrates and Glaucon to argue carefully by elimination, showing the just life to be better than every sort of unjust life. But they do not. Instead, they quickly contrast the tyrannical soul with the aristocratic soul, the most unjust with the most just. This might seem to pick up on Glaucon's original demand (in Book Two) to see how the perfectly just—who is most unfortunate but still just—is better than the perfectly unjust—who is unjust but still esteemed. But it does not even do that, since Socrates is very far from portraying the best soul in the least favorable circumstances and the worst soul in the most favorable circumstances. Nevertheless, Socrates' limited comparison in Book Nine might provide the resources to explain why it is better to be the unluckiest philosopher than the luckiest tyrant and why it is better to be just than to be unjust in any way whatsoever, for it might provide general lessons that apply to these other comparisons.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Socrates and Glaucon characterize the person ruled by his lawless attitudes as enslaved, as least able to do what it wants, as full of disorder and regret, as poor and unsatisfiable, and as fearful (577c-578a). These characterizations fit in a logical order. The tyrant is enslaved because he is ruled by an utterly unlimited appetite, which prompts in him appetitive desire whenever any chance object of appetite presents itself to his consideration. Given this condition, he experiences appetitive desires that he cannot satisfy, either because they are too difficult for him to satisfy or because satisfying them would prevent satisfying other of his desires. His experience of unsatisfied desires must make him wish that he could satisfy them and feel poor and unsatisfiable because he cannot. Worse, because his unsatisfied appetitive desires continue to press for satisfaction over time, they make him aware of his past inability to do what he wants, which </w:t>
      </w:r>
      <w:r w:rsidRPr="00B90013">
        <w:rPr>
          <w:rFonts w:ascii="Times New Roman" w:eastAsia="Times New Roman" w:hAnsi="Times New Roman" w:cs="Times New Roman"/>
          <w:szCs w:val="24"/>
        </w:rPr>
        <w:lastRenderedPageBreak/>
        <w:t>prompts regret, and of his likely future inability to do what he wants, which makes him fearful. The result is a miserable existence, and the misery is rooted in unlimited attitudes that demand more satisfaction than a person can achieve. In a nutshell, the tyrant lacks the capacity to do what he wants to do.</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The philosopher, by contrast, is most able to do what she wants to do, for she wants to do what is best, and as long as one has agency, there would seem to be a doable best. (Should circumstances make a certain apparent best undoable, then it would no longer appear to be best.) But this is not to say that the philosopher is guaranteed to be able to do what she wants. First, Socrates is quite clear that some appetitive attitudes are necessary, and one can well imagine circumstances of extreme deprivation in which the necessary appetitive attitudes (for food or drink, say) are unsatisfiable. Second, the capacity to do what is best might require engaging in certain kinds of activities in order to maintain itself. So even if the philosopher can satisfy her necessary appetitive attitudes, she might be prevented by unfortunate circumstances from the sorts of regular thought and action that are required to hold onto the capacity to do what is best. Thus, even if a philosophical soul is most able to do what it wants, and the closest thing to a sure bet for this capacity, it does not retain this ability in every circumstance.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This comparison between the tyrannical soul and the philosophical soul does all the work that Socrates needs if the capacity to do what one wants correlates closely with human success or happiness and if the lessons about the tyrant's incapacity generalize to the other defective psychological constitutions. </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Socrates does not need happiness to </w:t>
      </w:r>
      <w:r w:rsidRPr="00B90013">
        <w:rPr>
          <w:rFonts w:ascii="Times New Roman" w:eastAsia="Times New Roman" w:hAnsi="Times New Roman" w:cs="Times New Roman"/>
          <w:i/>
          <w:iCs/>
          <w:szCs w:val="24"/>
        </w:rPr>
        <w:t>be</w:t>
      </w:r>
      <w:r w:rsidRPr="00B90013">
        <w:rPr>
          <w:rFonts w:ascii="Times New Roman" w:eastAsia="Times New Roman" w:hAnsi="Times New Roman" w:cs="Times New Roman"/>
          <w:szCs w:val="24"/>
        </w:rPr>
        <w:t xml:space="preserve"> the capacity to do what one wants, or the absence of regret, frustration, and fear. He could continue to think, as he thought in Book One, that happiness is virtuous activity (354a). But if his argument here works, happiness, whatever it is, must require the capacity to do what one wants and be inconsistent with regret, frustration, and fear.</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How does the argument apply to unjust people who are not psychologically tyrannical? Anyone who is not a philosopher either has a divided soul or is ruled by spirit or appetite. A divided soul plainly undercuts the ability to do what one wants. Can one be seek honor or money above all and do what one wants? Although the ability to do what is honorable or make money is not as flexible as the ability to do what is best, it is surely possible, in favorable circumstances, for someone to be consistently able to do what is honorable or money-making. This will not work if the agent is conflicted about what is honorable or makes money. So he needs to be carefully educated, and he needs limited options. But if he does enjoy adequate education and an orderly social environment, there is no reason to suppose that he could not escape being racked by regret, frustration, or fear. This explains how the members of the lower classes in Socrates' ideal city can have a kind of capacity to do what they want, even though it is slavishly dependent upon the rulers' work (cf. 590c-d).</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The characterization of appropriately ruled non-philosophers as slavish might suggest a special concern for the “heteronomous” character of their capacity to do what they want and a special valorization of the philosophers' “autonomous” capacity. But we should be hesitant about applying these frequently confused and possibly anachronistic concepts to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Plato </w:t>
      </w:r>
      <w:r w:rsidRPr="00B90013">
        <w:rPr>
          <w:rFonts w:ascii="Times New Roman" w:eastAsia="Times New Roman" w:hAnsi="Times New Roman" w:cs="Times New Roman"/>
          <w:szCs w:val="24"/>
        </w:rPr>
        <w:lastRenderedPageBreak/>
        <w:t>would probably prefer to think in terms of self-sufficiency (369b), and for the purposes of Socrates' argument here, it is enough to contrast the way a producer's capacity is deeply dependent upon social surroundings and the way a philosopher's capacity is relatively free from this dependence.</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This contrast must not be undersold, for it is plausible to think that the self-sufficiency of the philosopher makes him better off. Appropriately ruled non-philosophers can enjoy the capacity to do what they want only so long as their circumstances are appropriately ruled, and this makes their success far less stable than what the philosophers enjoy. Things in the world tend to change, and the philosopher is in a much better position to flourish through these changes. Those of us living in imperfect cities, looking to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for a model of how to live (cf. 592b), need to emulate the philosopher in order to pursue stable, reliable happiness.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Nevertheless, so far as this argument shows, the happiness of appropriately ruled non-philosophers is just as real as the happiness of philosophers. Judged exclusively by the capacity to do one wants and the presence or absence of regret, frustration, and fear, philosophers are not happier than very fortunate non-philosophers. (The non-philosophers have to be so fortunate that they do not even recognize any risk to their good fortune. Otherwise, they would fear a change in their luck.) The philosopher's success is more secure than the non-philosopher's, but if it is also better as success than the non-philosopher's, Socrates' first argument does not show that it is.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Socrates needs further argument in any case if he wants to convince those of us in imperfect circumstances (like Glaucon and Adeimantus) to pursue the philosophical life of perfect justice. The first argument tries to show that anyone who wants to satisfy her desires perfectly should cultivate certain kinds of desires rather than others. We can reject this argument in either of two ways, by taking issue with his analysis of which desires are regularly satisfiable and which are not, or by explaining why a person should not want to satisfy her desires perfectly. The first response calls for a quasi-empirical investigation of a difficult sort, but the second seems easy. We can just argue that a good human life must be subject to regret and loss. Of course, it is not enough to say that the human condition is in fact marked by regret and loss. There is no inconsistency in maintaining that one should aim at a secure life in order to live the best possible human life while also realizing that the best possible human life will be marked by insecurity. In fact, one might even think that the proper experience of fragility requires attachment to security as one's end. So to reject Socrates' argument, we must show that it is wrong to aim at a life that is free of regret and loss: we must show that the pursuit of security leads one to reject certain desires that one should not reject. In this way, we move beyond a discussion of which desires are satisfiable, and we tackle the question about the value of what is desired and the value of the desiring itself. To address this possible objection, Socrates needs to give us a different argument.</w:t>
      </w:r>
    </w:p>
    <w:p w:rsidR="00B90013" w:rsidRPr="00B90013" w:rsidRDefault="00B90013" w:rsidP="00B90013">
      <w:pPr>
        <w:spacing w:before="100" w:beforeAutospacing="1" w:after="100" w:afterAutospacing="1"/>
        <w:outlineLvl w:val="2"/>
        <w:rPr>
          <w:rFonts w:ascii="Times New Roman" w:eastAsia="Times New Roman" w:hAnsi="Times New Roman" w:cs="Times New Roman"/>
          <w:b/>
          <w:bCs/>
          <w:sz w:val="27"/>
          <w:szCs w:val="27"/>
        </w:rPr>
      </w:pPr>
      <w:bookmarkStart w:id="8" w:name="3.2"/>
      <w:r w:rsidRPr="00B90013">
        <w:rPr>
          <w:rFonts w:ascii="Times New Roman" w:eastAsia="Times New Roman" w:hAnsi="Times New Roman" w:cs="Times New Roman"/>
          <w:b/>
          <w:bCs/>
          <w:sz w:val="27"/>
          <w:szCs w:val="27"/>
        </w:rPr>
        <w:t>3.2 Pleasure</w:t>
      </w:r>
      <w:bookmarkEnd w:id="8"/>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This explains why Socrates does not stop after offering his first “proof.” Many readers are puzzled about why he offers two more. After all, the geometer does not need to offer multiple proofs of his theorem. What might seem worse, the additional proofs concern pleasure, and thereby introduce—seemingly at the eleventh hour—a heap of new considerations for the ethics </w:t>
      </w:r>
      <w:r w:rsidRPr="00B90013">
        <w:rPr>
          <w:rFonts w:ascii="Times New Roman" w:eastAsia="Times New Roman" w:hAnsi="Times New Roman" w:cs="Times New Roman"/>
          <w:szCs w:val="24"/>
        </w:rPr>
        <w:lastRenderedPageBreak/>
        <w:t xml:space="preserve">of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But as the considerations at the end of the previous section show, these pleasure proofs are crucial.</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Plato merely dramatizes these considerations. Socrates has offered not merely to demonstrate that it is always better to be just than unjust but to persuade Glaucon and Adeimantus (but especially Glaucon: see, e.g., 327a, 357a-b, 368c) of this claim. Insofar as Glaucon shows sympathy for spirited attitudes (372d with the discussion in </w:t>
      </w:r>
      <w:hyperlink r:id="rId5" w:anchor="4.1" w:history="1">
        <w:r w:rsidRPr="00B90013">
          <w:rPr>
            <w:rFonts w:ascii="Times New Roman" w:eastAsia="Times New Roman" w:hAnsi="Times New Roman" w:cs="Times New Roman"/>
            <w:color w:val="0000FF"/>
            <w:szCs w:val="24"/>
            <w:u w:val="single"/>
          </w:rPr>
          <w:t>section 4.1</w:t>
        </w:r>
      </w:hyperlink>
      <w:r w:rsidRPr="00B90013">
        <w:rPr>
          <w:rFonts w:ascii="Times New Roman" w:eastAsia="Times New Roman" w:hAnsi="Times New Roman" w:cs="Times New Roman"/>
          <w:szCs w:val="24"/>
        </w:rPr>
        <w:t xml:space="preserve"> below, and cf. 548d), his attachment to these attitudes could survive the realization that they are far from perfectly satisfiable. He may say, “I can see the point of perfectly satisfiable attitudes, but those attitudes and the objects of those attitudes are not as good as my less-than-perfectly satisfiable attitudes.” Glaucon needs to be shown that the rewards of carrying insecure attitudes do not make up for the insecurity.</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The additional proofs serve a second purpose, as well. At the end of Book Five, Socrates says that faculties (at least psychological faculties) are distinguished by their results (their rate of success) and by their objects (what they concern) (477c-d). So far, he has discussed only the success-rates of various kinds of psychological attitudes. He needs to discuss the objects of various kinds of psychological attitudes in order to complete his account. If we did not have the discussion of the second proof, in particular, we would have an incomplete picture of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's moral psychology.</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The two arguments that Socrates proceeds to make are frustratingly difficult. They are very quick, and though they concern “pleasures,” Socrates never says exactly what pleasure is. (At one point (585d11), the now-standard translation of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by Grube and Reeve suggests that “being filled with what is appropriate to our nature is pleasure,” but it is better to read less into the Greek by rendering the clause “being filled with what is appropriate to our nature is pleasant.”) The first argument suggests that pleasures might be activities of a certain kind, but the remarkably abstract second argument does not provide any special support to that suggestion. Even if a convincing account of how Plato wants us to conceive of pleasure in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 xml:space="preserve"> is wanting, however, we can get a grasp on the form of the two pleasure proofs.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The first “pleasure proof” is a kind of appeal to authority, in four easy steps. First, Socrates suggests that just as each part of the soul has its own characteristic desires and pleasures, so persons have characteristic desires and pleasures depending upon which part of their soul rules them. The characteristic pleasure of philosophers is learning. The characteristic pleasure of honor-lovers is being honored. The characteristic pleasure of money-lovers is making money. Next, Socrates suggests that each of these three different kinds of person would say that her own her own pleasure is best. So, third, to decide which pleasure really is best, we need to determine which sort of person's judgment is best, and Socrates suggests that whoever has the most reason, experience, and argument is the best judge. Finally, Socrates argues that the philosopher is better than the honor-lover and the money-lover in reason, experience, and argument.</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It is sometimes thought that the philosopher cannot be better off in experience, for the philosopher has never lived as an adult who is fully committed to the pleasures of the money-lover. But this point does not disable Socrates' argument. The philosopher does not have </w:t>
      </w:r>
      <w:r w:rsidRPr="00B90013">
        <w:rPr>
          <w:rFonts w:ascii="Times New Roman" w:eastAsia="Times New Roman" w:hAnsi="Times New Roman" w:cs="Times New Roman"/>
          <w:i/>
          <w:iCs/>
          <w:szCs w:val="24"/>
        </w:rPr>
        <w:t>exactly</w:t>
      </w:r>
      <w:r w:rsidRPr="00B90013">
        <w:rPr>
          <w:rFonts w:ascii="Times New Roman" w:eastAsia="Times New Roman" w:hAnsi="Times New Roman" w:cs="Times New Roman"/>
          <w:szCs w:val="24"/>
        </w:rPr>
        <w:t xml:space="preserve"> the experience that the money-lover has, but the philosopher has </w:t>
      </w:r>
      <w:r w:rsidRPr="00B90013">
        <w:rPr>
          <w:rFonts w:ascii="Times New Roman" w:eastAsia="Times New Roman" w:hAnsi="Times New Roman" w:cs="Times New Roman"/>
          <w:i/>
          <w:iCs/>
          <w:szCs w:val="24"/>
        </w:rPr>
        <w:t>far more</w:t>
      </w:r>
      <w:r w:rsidRPr="00B90013">
        <w:rPr>
          <w:rFonts w:ascii="Times New Roman" w:eastAsia="Times New Roman" w:hAnsi="Times New Roman" w:cs="Times New Roman"/>
          <w:szCs w:val="24"/>
        </w:rPr>
        <w:t xml:space="preserve"> experience of the </w:t>
      </w:r>
      <w:r w:rsidRPr="00B90013">
        <w:rPr>
          <w:rFonts w:ascii="Times New Roman" w:eastAsia="Times New Roman" w:hAnsi="Times New Roman" w:cs="Times New Roman"/>
          <w:szCs w:val="24"/>
        </w:rPr>
        <w:lastRenderedPageBreak/>
        <w:t xml:space="preserve">money-lover's pleasures than the money-lover has of the philosopher's pleasures. The comparative judgment is enough to secure Socrates' conclusion: because the philosopher is a </w:t>
      </w:r>
      <w:r w:rsidRPr="00B90013">
        <w:rPr>
          <w:rFonts w:ascii="Times New Roman" w:eastAsia="Times New Roman" w:hAnsi="Times New Roman" w:cs="Times New Roman"/>
          <w:i/>
          <w:iCs/>
          <w:szCs w:val="24"/>
        </w:rPr>
        <w:t>better</w:t>
      </w:r>
      <w:r w:rsidRPr="00B90013">
        <w:rPr>
          <w:rFonts w:ascii="Times New Roman" w:eastAsia="Times New Roman" w:hAnsi="Times New Roman" w:cs="Times New Roman"/>
          <w:szCs w:val="24"/>
        </w:rPr>
        <w:t xml:space="preserve"> judge than the others, the philosopher's judgment has a better claim on the truth.</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But this first proof does not explain why the distinction in pleasures is made; the appeal to the philosopher's authority as a judge gives no account of the philosopher's reasons for her judgment. Moreover, the first pleasure proof does not say that the philosopher's pleasures are vastly superior to those of the money-lover and the honor-lover. So Glaucon—or anyone else tempted to avoid the mathematical studies of Book Seven—might think that the superiority of the philosopher's psychological justice is slight, and given the disrepute heaped on the philosophers (487a ff.), Glaucon or anyone else might decide that the less-than-perfectly just life is better overall. Socrates needs to show that the philosopher's activities are vastly better than the non-philosopher's activities in order to answer the challenge originally put forth in Book Two by Glaucon and Adeimantus. So it is for very good reason that Socrates proceeds to offer a second pleasure proof that he promises to be the “greatest and most decisive overthrow” for the unjust (583b6–7).</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Socrates' final argument moves in three broad steps. The first establishes that pleasure and pain are not exhaustive contradictories but opposites, separated by a calm middle that is neither pain nor pleasure. This may sometimes seem false. The removal of pain can seem to be pleasant, and the removal of a pleasure can seem to be painful. But Socrates argues that these appearances are deceptive. He distinguishes between pleasures that fill a lack and thereby replace a pain (these are not genuine pleasures) and those that do not fill a lack and thereby replace a pain (these are genuine pleasures). The second step in the argument is to establish that most bodily pleasures—and the most intense of these—fill a painful lack and are not genuine pleasures. Finally, Socrates argues that the philosopher's pleasures do not fill a painful lack and are genuine pleasures. Contra the epicure's assumption, the philosopher's pleasures are more substantial than pleasures of the flesh.</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The pleasure proofs tempt some readers to suppose that Socrates must have a hedonistic conception of happiness. After all, he claims to have shown that the just person is happier than the unjust (580a-c), and he says that his pleasure arguments are proofs of the same claim (580c-d, 583b). But these arguments can work just as the first proof works: Socrates can suppose that happiness, whatever it is, is marked by pleasure (just as it is marked by the absence of regret, frustration, and fear). This is not to say that one should take pleasure to be one's goal any more than it is to say that one should pursue fearlessness as one's goal. Pleasure is a misleading guide (see 581c-d and 603c), and there are many false, self-undermining routes to pleasure (and fearlessness).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t xml:space="preserve">Socrates' indirect approach concerning happiness (cf. </w:t>
      </w:r>
      <w:hyperlink r:id="rId6" w:anchor="1.2" w:history="1">
        <w:r w:rsidRPr="00B90013">
          <w:rPr>
            <w:rFonts w:ascii="Times New Roman" w:eastAsia="Times New Roman" w:hAnsi="Times New Roman" w:cs="Times New Roman"/>
            <w:color w:val="0000FF"/>
            <w:szCs w:val="24"/>
            <w:u w:val="single"/>
          </w:rPr>
          <w:t>section 1.2</w:t>
        </w:r>
      </w:hyperlink>
      <w:r w:rsidRPr="00B90013">
        <w:rPr>
          <w:rFonts w:ascii="Times New Roman" w:eastAsia="Times New Roman" w:hAnsi="Times New Roman" w:cs="Times New Roman"/>
          <w:szCs w:val="24"/>
        </w:rPr>
        <w:t xml:space="preserve"> above) makes sense if he thinks that justice (being just, acting justly) is happiness (being happy, living well) (354a). Anyone inclined to doubt that one should always be just would be inclined to doubt that justice is happiness. So Socrates has to appeal to characteristics of happiness that do not, in his view, capture what happiness is, in the hope that the skeptics might agree that happiness correlates with the absence of regret, frustration, and fear and the presence of pleasure. That would be enough for the proofs.</w:t>
      </w:r>
    </w:p>
    <w:p w:rsidR="00B90013" w:rsidRPr="00B90013" w:rsidRDefault="00B90013" w:rsidP="00B90013">
      <w:pPr>
        <w:spacing w:before="100" w:beforeAutospacing="1" w:after="100" w:afterAutospacing="1"/>
        <w:rPr>
          <w:rFonts w:ascii="Times New Roman" w:eastAsia="Times New Roman" w:hAnsi="Times New Roman" w:cs="Times New Roman"/>
          <w:szCs w:val="24"/>
        </w:rPr>
      </w:pPr>
      <w:r w:rsidRPr="00B90013">
        <w:rPr>
          <w:rFonts w:ascii="Times New Roman" w:eastAsia="Times New Roman" w:hAnsi="Times New Roman" w:cs="Times New Roman"/>
          <w:szCs w:val="24"/>
        </w:rPr>
        <w:lastRenderedPageBreak/>
        <w:t xml:space="preserve">Even at the end of his three “proofs,” Socrates knows that he cannot yet have fully persuaded Glaucon and Adeimantus that it is always better to be just than unjust. Their beliefs and desires have been stained too deeply by a world filled with mistakes, especially by the misleading tales of the poets. To turn Glaucon and Adeimantus more fully toward virtue, Socrates needs to undercut their respect for the poets, and he needs to begin to stain their souls anew. But Socrates' theoretical arguments on behalf of justice are finished. The work that remains to be done—especially the sketch of a soul at the end of Book Nine and the myth of an afterlife in Book Ten—should deepen without transforming our appreciation for the psychological ethics of the </w:t>
      </w:r>
      <w:r w:rsidRPr="00B90013">
        <w:rPr>
          <w:rFonts w:ascii="Times New Roman" w:eastAsia="Times New Roman" w:hAnsi="Times New Roman" w:cs="Times New Roman"/>
          <w:i/>
          <w:iCs/>
          <w:szCs w:val="24"/>
        </w:rPr>
        <w:t>Republic</w:t>
      </w:r>
      <w:r w:rsidRPr="00B90013">
        <w:rPr>
          <w:rFonts w:ascii="Times New Roman" w:eastAsia="Times New Roman" w:hAnsi="Times New Roman" w:cs="Times New Roman"/>
          <w:szCs w:val="24"/>
        </w:rPr>
        <w:t>.</w:t>
      </w:r>
    </w:p>
    <w:p w:rsidR="00FB02FA" w:rsidRDefault="00FB02FA"/>
    <w:sectPr w:rsidR="00FB02FA" w:rsidSect="00FB0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13"/>
    <w:rsid w:val="0017719B"/>
    <w:rsid w:val="005947CB"/>
    <w:rsid w:val="005A263D"/>
    <w:rsid w:val="0070162C"/>
    <w:rsid w:val="007D50C0"/>
    <w:rsid w:val="00800288"/>
    <w:rsid w:val="00854541"/>
    <w:rsid w:val="00A04ABF"/>
    <w:rsid w:val="00AA3217"/>
    <w:rsid w:val="00B766BE"/>
    <w:rsid w:val="00B90013"/>
    <w:rsid w:val="00E7008A"/>
    <w:rsid w:val="00E85819"/>
    <w:rsid w:val="00FB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2FA"/>
  </w:style>
  <w:style w:type="paragraph" w:styleId="Heading2">
    <w:name w:val="heading 2"/>
    <w:basedOn w:val="Normal"/>
    <w:link w:val="Heading2Char"/>
    <w:uiPriority w:val="9"/>
    <w:qFormat/>
    <w:rsid w:val="00B9001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001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04ABF"/>
    <w:pPr>
      <w:framePr w:w="7920" w:h="1980" w:hRule="exact" w:hSpace="180" w:wrap="auto" w:hAnchor="page" w:xAlign="center" w:yAlign="bottom"/>
      <w:spacing w:after="0"/>
      <w:ind w:left="2880"/>
    </w:pPr>
    <w:rPr>
      <w:rFonts w:ascii="Arial Unicode MS" w:eastAsia="Arial Unicode MS" w:hAnsi="Arial Unicode MS" w:cs="Arial"/>
      <w:szCs w:val="24"/>
    </w:rPr>
  </w:style>
  <w:style w:type="paragraph" w:styleId="EnvelopeReturn">
    <w:name w:val="envelope return"/>
    <w:basedOn w:val="Normal"/>
    <w:uiPriority w:val="99"/>
    <w:semiHidden/>
    <w:unhideWhenUsed/>
    <w:rsid w:val="00A04ABF"/>
    <w:pPr>
      <w:spacing w:after="0"/>
    </w:pPr>
    <w:rPr>
      <w:rFonts w:ascii="Arial Rounded MT Bold" w:eastAsiaTheme="majorEastAsia" w:hAnsi="Arial Rounded MT Bold" w:cstheme="majorBidi"/>
      <w:sz w:val="20"/>
      <w:szCs w:val="20"/>
    </w:rPr>
  </w:style>
  <w:style w:type="character" w:customStyle="1" w:styleId="Heading2Char">
    <w:name w:val="Heading 2 Char"/>
    <w:basedOn w:val="DefaultParagraphFont"/>
    <w:link w:val="Heading2"/>
    <w:uiPriority w:val="9"/>
    <w:rsid w:val="00B90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00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0013"/>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B90013"/>
    <w:rPr>
      <w:i/>
      <w:iCs/>
    </w:rPr>
  </w:style>
  <w:style w:type="character" w:styleId="Hyperlink">
    <w:name w:val="Hyperlink"/>
    <w:basedOn w:val="DefaultParagraphFont"/>
    <w:uiPriority w:val="99"/>
    <w:semiHidden/>
    <w:unhideWhenUsed/>
    <w:rsid w:val="00B90013"/>
    <w:rPr>
      <w:color w:val="0000FF"/>
      <w:u w:val="single"/>
    </w:rPr>
  </w:style>
  <w:style w:type="character" w:styleId="CommentReference">
    <w:name w:val="annotation reference"/>
    <w:basedOn w:val="DefaultParagraphFont"/>
    <w:uiPriority w:val="99"/>
    <w:semiHidden/>
    <w:unhideWhenUsed/>
    <w:rsid w:val="0070162C"/>
    <w:rPr>
      <w:sz w:val="16"/>
      <w:szCs w:val="16"/>
    </w:rPr>
  </w:style>
  <w:style w:type="paragraph" w:styleId="CommentText">
    <w:name w:val="annotation text"/>
    <w:basedOn w:val="Normal"/>
    <w:link w:val="CommentTextChar"/>
    <w:uiPriority w:val="99"/>
    <w:semiHidden/>
    <w:unhideWhenUsed/>
    <w:rsid w:val="0070162C"/>
    <w:rPr>
      <w:sz w:val="20"/>
      <w:szCs w:val="20"/>
    </w:rPr>
  </w:style>
  <w:style w:type="character" w:customStyle="1" w:styleId="CommentTextChar">
    <w:name w:val="Comment Text Char"/>
    <w:basedOn w:val="DefaultParagraphFont"/>
    <w:link w:val="CommentText"/>
    <w:uiPriority w:val="99"/>
    <w:semiHidden/>
    <w:rsid w:val="0070162C"/>
    <w:rPr>
      <w:sz w:val="20"/>
      <w:szCs w:val="20"/>
    </w:rPr>
  </w:style>
  <w:style w:type="paragraph" w:styleId="CommentSubject">
    <w:name w:val="annotation subject"/>
    <w:basedOn w:val="CommentText"/>
    <w:next w:val="CommentText"/>
    <w:link w:val="CommentSubjectChar"/>
    <w:uiPriority w:val="99"/>
    <w:semiHidden/>
    <w:unhideWhenUsed/>
    <w:rsid w:val="0070162C"/>
    <w:rPr>
      <w:b/>
      <w:bCs/>
    </w:rPr>
  </w:style>
  <w:style w:type="character" w:customStyle="1" w:styleId="CommentSubjectChar">
    <w:name w:val="Comment Subject Char"/>
    <w:basedOn w:val="CommentTextChar"/>
    <w:link w:val="CommentSubject"/>
    <w:uiPriority w:val="99"/>
    <w:semiHidden/>
    <w:rsid w:val="0070162C"/>
    <w:rPr>
      <w:b/>
      <w:bCs/>
      <w:sz w:val="20"/>
      <w:szCs w:val="20"/>
    </w:rPr>
  </w:style>
  <w:style w:type="paragraph" w:styleId="BalloonText">
    <w:name w:val="Balloon Text"/>
    <w:basedOn w:val="Normal"/>
    <w:link w:val="BalloonTextChar"/>
    <w:uiPriority w:val="99"/>
    <w:semiHidden/>
    <w:unhideWhenUsed/>
    <w:rsid w:val="007016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2FA"/>
  </w:style>
  <w:style w:type="paragraph" w:styleId="Heading2">
    <w:name w:val="heading 2"/>
    <w:basedOn w:val="Normal"/>
    <w:link w:val="Heading2Char"/>
    <w:uiPriority w:val="9"/>
    <w:qFormat/>
    <w:rsid w:val="00B9001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001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04ABF"/>
    <w:pPr>
      <w:framePr w:w="7920" w:h="1980" w:hRule="exact" w:hSpace="180" w:wrap="auto" w:hAnchor="page" w:xAlign="center" w:yAlign="bottom"/>
      <w:spacing w:after="0"/>
      <w:ind w:left="2880"/>
    </w:pPr>
    <w:rPr>
      <w:rFonts w:ascii="Arial Unicode MS" w:eastAsia="Arial Unicode MS" w:hAnsi="Arial Unicode MS" w:cs="Arial"/>
      <w:szCs w:val="24"/>
    </w:rPr>
  </w:style>
  <w:style w:type="paragraph" w:styleId="EnvelopeReturn">
    <w:name w:val="envelope return"/>
    <w:basedOn w:val="Normal"/>
    <w:uiPriority w:val="99"/>
    <w:semiHidden/>
    <w:unhideWhenUsed/>
    <w:rsid w:val="00A04ABF"/>
    <w:pPr>
      <w:spacing w:after="0"/>
    </w:pPr>
    <w:rPr>
      <w:rFonts w:ascii="Arial Rounded MT Bold" w:eastAsiaTheme="majorEastAsia" w:hAnsi="Arial Rounded MT Bold" w:cstheme="majorBidi"/>
      <w:sz w:val="20"/>
      <w:szCs w:val="20"/>
    </w:rPr>
  </w:style>
  <w:style w:type="character" w:customStyle="1" w:styleId="Heading2Char">
    <w:name w:val="Heading 2 Char"/>
    <w:basedOn w:val="DefaultParagraphFont"/>
    <w:link w:val="Heading2"/>
    <w:uiPriority w:val="9"/>
    <w:rsid w:val="00B90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00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0013"/>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B90013"/>
    <w:rPr>
      <w:i/>
      <w:iCs/>
    </w:rPr>
  </w:style>
  <w:style w:type="character" w:styleId="Hyperlink">
    <w:name w:val="Hyperlink"/>
    <w:basedOn w:val="DefaultParagraphFont"/>
    <w:uiPriority w:val="99"/>
    <w:semiHidden/>
    <w:unhideWhenUsed/>
    <w:rsid w:val="00B90013"/>
    <w:rPr>
      <w:color w:val="0000FF"/>
      <w:u w:val="single"/>
    </w:rPr>
  </w:style>
  <w:style w:type="character" w:styleId="CommentReference">
    <w:name w:val="annotation reference"/>
    <w:basedOn w:val="DefaultParagraphFont"/>
    <w:uiPriority w:val="99"/>
    <w:semiHidden/>
    <w:unhideWhenUsed/>
    <w:rsid w:val="0070162C"/>
    <w:rPr>
      <w:sz w:val="16"/>
      <w:szCs w:val="16"/>
    </w:rPr>
  </w:style>
  <w:style w:type="paragraph" w:styleId="CommentText">
    <w:name w:val="annotation text"/>
    <w:basedOn w:val="Normal"/>
    <w:link w:val="CommentTextChar"/>
    <w:uiPriority w:val="99"/>
    <w:semiHidden/>
    <w:unhideWhenUsed/>
    <w:rsid w:val="0070162C"/>
    <w:rPr>
      <w:sz w:val="20"/>
      <w:szCs w:val="20"/>
    </w:rPr>
  </w:style>
  <w:style w:type="character" w:customStyle="1" w:styleId="CommentTextChar">
    <w:name w:val="Comment Text Char"/>
    <w:basedOn w:val="DefaultParagraphFont"/>
    <w:link w:val="CommentText"/>
    <w:uiPriority w:val="99"/>
    <w:semiHidden/>
    <w:rsid w:val="0070162C"/>
    <w:rPr>
      <w:sz w:val="20"/>
      <w:szCs w:val="20"/>
    </w:rPr>
  </w:style>
  <w:style w:type="paragraph" w:styleId="CommentSubject">
    <w:name w:val="annotation subject"/>
    <w:basedOn w:val="CommentText"/>
    <w:next w:val="CommentText"/>
    <w:link w:val="CommentSubjectChar"/>
    <w:uiPriority w:val="99"/>
    <w:semiHidden/>
    <w:unhideWhenUsed/>
    <w:rsid w:val="0070162C"/>
    <w:rPr>
      <w:b/>
      <w:bCs/>
    </w:rPr>
  </w:style>
  <w:style w:type="character" w:customStyle="1" w:styleId="CommentSubjectChar">
    <w:name w:val="Comment Subject Char"/>
    <w:basedOn w:val="CommentTextChar"/>
    <w:link w:val="CommentSubject"/>
    <w:uiPriority w:val="99"/>
    <w:semiHidden/>
    <w:rsid w:val="0070162C"/>
    <w:rPr>
      <w:b/>
      <w:bCs/>
      <w:sz w:val="20"/>
      <w:szCs w:val="20"/>
    </w:rPr>
  </w:style>
  <w:style w:type="paragraph" w:styleId="BalloonText">
    <w:name w:val="Balloon Text"/>
    <w:basedOn w:val="Normal"/>
    <w:link w:val="BalloonTextChar"/>
    <w:uiPriority w:val="99"/>
    <w:semiHidden/>
    <w:unhideWhenUsed/>
    <w:rsid w:val="007016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lato.stanford.edu/entries/plato-ethics-politics/" TargetMode="External"/><Relationship Id="rId5" Type="http://schemas.openxmlformats.org/officeDocument/2006/relationships/hyperlink" Target="http://plato.stanford.edu/entries/plato-ethics-poli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14</Pages>
  <Words>7258</Words>
  <Characters>41375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Rick</cp:lastModifiedBy>
  <cp:revision>2</cp:revision>
  <dcterms:created xsi:type="dcterms:W3CDTF">2011-07-16T17:11:00Z</dcterms:created>
  <dcterms:modified xsi:type="dcterms:W3CDTF">2011-07-25T02:01:00Z</dcterms:modified>
</cp:coreProperties>
</file>