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7B0" w:rsidRPr="001D27B0" w:rsidRDefault="001D27B0" w:rsidP="001D27B0">
      <w:pPr>
        <w:autoSpaceDE w:val="0"/>
        <w:autoSpaceDN w:val="0"/>
        <w:adjustRightInd w:val="0"/>
        <w:spacing w:after="0" w:line="240" w:lineRule="auto"/>
        <w:rPr>
          <w:rFonts w:ascii="Arial" w:hAnsi="Arial" w:cs="Arial"/>
          <w:sz w:val="24"/>
          <w:szCs w:val="24"/>
        </w:rPr>
      </w:pPr>
    </w:p>
    <w:p w:rsidR="001D27B0" w:rsidRPr="001D27B0" w:rsidRDefault="001D27B0" w:rsidP="001D27B0">
      <w:pPr>
        <w:autoSpaceDE w:val="0"/>
        <w:autoSpaceDN w:val="0"/>
        <w:adjustRightInd w:val="0"/>
        <w:spacing w:after="480" w:line="240" w:lineRule="auto"/>
        <w:outlineLvl w:val="0"/>
        <w:rPr>
          <w:rFonts w:ascii="Arial" w:hAnsi="Arial" w:cs="Arial"/>
          <w:sz w:val="40"/>
          <w:szCs w:val="40"/>
        </w:rPr>
      </w:pPr>
      <w:r w:rsidRPr="001D27B0">
        <w:rPr>
          <w:rFonts w:ascii="Arial" w:hAnsi="Arial" w:cs="Arial"/>
          <w:b/>
          <w:bCs/>
          <w:sz w:val="40"/>
          <w:szCs w:val="40"/>
        </w:rPr>
        <w:t xml:space="preserve">2881 The Market System </w:t>
      </w:r>
      <w:r>
        <w:rPr>
          <w:rFonts w:ascii="Arial" w:hAnsi="Arial" w:cs="Arial"/>
          <w:b/>
          <w:bCs/>
          <w:sz w:val="40"/>
          <w:szCs w:val="40"/>
        </w:rPr>
        <w:t>JUNE 2009</w:t>
      </w:r>
    </w:p>
    <w:tbl>
      <w:tblPr>
        <w:tblW w:w="0" w:type="auto"/>
        <w:tblInd w:w="1193" w:type="dxa"/>
        <w:tblBorders>
          <w:top w:val="single" w:sz="6" w:space="0" w:color="000000"/>
          <w:left w:val="single" w:sz="6" w:space="0" w:color="000000"/>
          <w:bottom w:val="single" w:sz="6" w:space="0" w:color="000000"/>
          <w:right w:val="single" w:sz="6" w:space="0" w:color="000000"/>
        </w:tblBorders>
        <w:tblLook w:val="0000"/>
      </w:tblPr>
      <w:tblGrid>
        <w:gridCol w:w="497"/>
        <w:gridCol w:w="192"/>
        <w:gridCol w:w="201"/>
        <w:gridCol w:w="4369"/>
        <w:gridCol w:w="2639"/>
        <w:gridCol w:w="485"/>
      </w:tblGrid>
      <w:tr w:rsidR="001D27B0" w:rsidRPr="001D27B0">
        <w:tblPrEx>
          <w:tblCellMar>
            <w:top w:w="0" w:type="dxa"/>
            <w:bottom w:w="0" w:type="dxa"/>
          </w:tblCellMar>
        </w:tblPrEx>
        <w:trPr>
          <w:trHeight w:val="1190"/>
        </w:trPr>
        <w:tc>
          <w:tcPr>
            <w:tcW w:w="0" w:type="auto"/>
            <w:tcBorders>
              <w:top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ind w:left="-40"/>
              <w:rPr>
                <w:rFonts w:ascii="Arial" w:hAnsi="Arial" w:cs="Arial"/>
                <w:color w:val="000000"/>
              </w:rPr>
            </w:pPr>
            <w:r w:rsidRPr="001D27B0">
              <w:rPr>
                <w:rFonts w:ascii="Arial" w:hAnsi="Arial" w:cs="Arial"/>
                <w:b/>
                <w:bCs/>
                <w:color w:val="000000"/>
              </w:rPr>
              <w:t xml:space="preserve">(a)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ind w:left="-40"/>
              <w:rPr>
                <w:rFonts w:ascii="Arial" w:hAnsi="Arial" w:cs="Arial"/>
                <w:color w:val="000000"/>
              </w:rPr>
            </w:pPr>
            <w:r w:rsidRPr="001D27B0">
              <w:rPr>
                <w:rFonts w:ascii="Arial" w:hAnsi="Arial" w:cs="Arial"/>
                <w:b/>
                <w:bCs/>
                <w:color w:val="000000"/>
              </w:rPr>
              <w:t>(</w:t>
            </w:r>
            <w:proofErr w:type="spellStart"/>
            <w:r w:rsidRPr="001D27B0">
              <w:rPr>
                <w:rFonts w:ascii="Arial" w:hAnsi="Arial" w:cs="Arial"/>
                <w:b/>
                <w:bCs/>
                <w:color w:val="000000"/>
              </w:rPr>
              <w:t>i</w:t>
            </w:r>
            <w:proofErr w:type="spellEnd"/>
            <w:r w:rsidRPr="001D27B0">
              <w:rPr>
                <w:rFonts w:ascii="Arial" w:hAnsi="Arial" w:cs="Arial"/>
                <w:b/>
                <w:bCs/>
                <w:color w:val="000000"/>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b/>
                <w:bCs/>
                <w:color w:val="000000"/>
              </w:rPr>
              <w:t xml:space="preserve">Describe what is meant by a market. </w:t>
            </w:r>
          </w:p>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Where or how buyers and sellers meet (1) for the purpose of exchange or trade (1). For one mark any means by which buyers and sellers are brought together for trade or exchange </w:t>
            </w:r>
          </w:p>
        </w:tc>
        <w:tc>
          <w:tcPr>
            <w:tcW w:w="0" w:type="auto"/>
            <w:tcBorders>
              <w:top w:val="single" w:sz="6" w:space="0" w:color="000000"/>
              <w:left w:val="single" w:sz="6" w:space="0" w:color="000000"/>
              <w:bottom w:val="single" w:sz="6" w:space="0" w:color="000000"/>
            </w:tcBorders>
          </w:tcPr>
          <w:p w:rsidR="001D27B0" w:rsidRPr="001D27B0" w:rsidRDefault="001D27B0" w:rsidP="001D27B0">
            <w:pPr>
              <w:autoSpaceDE w:val="0"/>
              <w:autoSpaceDN w:val="0"/>
              <w:adjustRightInd w:val="0"/>
              <w:spacing w:after="0" w:line="240" w:lineRule="auto"/>
              <w:jc w:val="center"/>
              <w:rPr>
                <w:rFonts w:ascii="Arial" w:hAnsi="Arial" w:cs="Arial"/>
                <w:color w:val="000000"/>
              </w:rPr>
            </w:pPr>
            <w:r w:rsidRPr="001D27B0">
              <w:rPr>
                <w:rFonts w:ascii="Arial" w:hAnsi="Arial" w:cs="Arial"/>
                <w:b/>
                <w:bCs/>
                <w:color w:val="000000"/>
              </w:rPr>
              <w:t xml:space="preserve">(2) </w:t>
            </w:r>
          </w:p>
        </w:tc>
      </w:tr>
      <w:tr w:rsidR="001D27B0" w:rsidRPr="001D27B0">
        <w:tblPrEx>
          <w:tblCellMar>
            <w:top w:w="0" w:type="dxa"/>
            <w:bottom w:w="0" w:type="dxa"/>
          </w:tblCellMar>
        </w:tblPrEx>
        <w:trPr>
          <w:trHeight w:val="1040"/>
        </w:trPr>
        <w:tc>
          <w:tcPr>
            <w:tcW w:w="0" w:type="auto"/>
            <w:gridSpan w:val="2"/>
            <w:tcBorders>
              <w:top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ind w:left="-40"/>
              <w:rPr>
                <w:rFonts w:ascii="Arial" w:hAnsi="Arial" w:cs="Arial"/>
                <w:color w:val="000000"/>
              </w:rPr>
            </w:pPr>
            <w:r w:rsidRPr="001D27B0">
              <w:rPr>
                <w:rFonts w:ascii="Arial" w:hAnsi="Arial" w:cs="Arial"/>
                <w:b/>
                <w:bCs/>
                <w:color w:val="000000"/>
              </w:rPr>
              <w:t xml:space="preserve">(ii)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b/>
                <w:bCs/>
                <w:color w:val="000000"/>
              </w:rPr>
              <w:t xml:space="preserve">How is the price of package holidays determined in the market? </w:t>
            </w:r>
          </w:p>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Where the demand and supply of the good or service are equal or interact (2). Award 1 mark for demand </w:t>
            </w:r>
            <w:r w:rsidRPr="001D27B0">
              <w:rPr>
                <w:rFonts w:ascii="Arial" w:hAnsi="Arial" w:cs="Arial"/>
                <w:b/>
                <w:bCs/>
                <w:color w:val="000000"/>
              </w:rPr>
              <w:t xml:space="preserve">and </w:t>
            </w:r>
            <w:r w:rsidRPr="001D27B0">
              <w:rPr>
                <w:rFonts w:ascii="Arial" w:hAnsi="Arial" w:cs="Arial"/>
                <w:color w:val="000000"/>
              </w:rPr>
              <w:t xml:space="preserve">supply only. </w:t>
            </w:r>
          </w:p>
        </w:tc>
        <w:tc>
          <w:tcPr>
            <w:tcW w:w="0" w:type="auto"/>
            <w:gridSpan w:val="2"/>
            <w:tcBorders>
              <w:top w:val="single" w:sz="6" w:space="0" w:color="000000"/>
              <w:left w:val="single" w:sz="6" w:space="0" w:color="000000"/>
              <w:bottom w:val="single" w:sz="6" w:space="0" w:color="000000"/>
            </w:tcBorders>
          </w:tcPr>
          <w:p w:rsidR="001D27B0" w:rsidRPr="001D27B0" w:rsidRDefault="001D27B0" w:rsidP="001D27B0">
            <w:pPr>
              <w:autoSpaceDE w:val="0"/>
              <w:autoSpaceDN w:val="0"/>
              <w:adjustRightInd w:val="0"/>
              <w:spacing w:after="0" w:line="240" w:lineRule="auto"/>
              <w:jc w:val="center"/>
              <w:rPr>
                <w:rFonts w:ascii="Arial" w:hAnsi="Arial" w:cs="Arial"/>
                <w:color w:val="000000"/>
              </w:rPr>
            </w:pPr>
            <w:r w:rsidRPr="001D27B0">
              <w:rPr>
                <w:rFonts w:ascii="Arial" w:hAnsi="Arial" w:cs="Arial"/>
                <w:b/>
                <w:bCs/>
                <w:color w:val="000000"/>
              </w:rPr>
              <w:t xml:space="preserve">(2) </w:t>
            </w:r>
          </w:p>
        </w:tc>
      </w:tr>
      <w:tr w:rsidR="001D27B0" w:rsidRPr="001D27B0">
        <w:tblPrEx>
          <w:tblCellMar>
            <w:top w:w="0" w:type="dxa"/>
            <w:bottom w:w="0" w:type="dxa"/>
          </w:tblCellMar>
        </w:tblPrEx>
        <w:trPr>
          <w:trHeight w:val="3638"/>
        </w:trPr>
        <w:tc>
          <w:tcPr>
            <w:tcW w:w="0" w:type="auto"/>
            <w:tcBorders>
              <w:top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b/>
                <w:bCs/>
                <w:color w:val="000000"/>
              </w:rPr>
              <w:t xml:space="preserve">(b)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ind w:left="-40"/>
              <w:rPr>
                <w:rFonts w:ascii="Arial" w:hAnsi="Arial" w:cs="Arial"/>
                <w:color w:val="000000"/>
              </w:rPr>
            </w:pPr>
            <w:r w:rsidRPr="001D27B0">
              <w:rPr>
                <w:rFonts w:ascii="Arial" w:hAnsi="Arial" w:cs="Arial"/>
                <w:b/>
                <w:bCs/>
                <w:color w:val="000000"/>
              </w:rPr>
              <w:t>(</w:t>
            </w:r>
            <w:proofErr w:type="spellStart"/>
            <w:r w:rsidRPr="001D27B0">
              <w:rPr>
                <w:rFonts w:ascii="Arial" w:hAnsi="Arial" w:cs="Arial"/>
                <w:b/>
                <w:bCs/>
                <w:color w:val="000000"/>
              </w:rPr>
              <w:t>i</w:t>
            </w:r>
            <w:proofErr w:type="spellEnd"/>
            <w:r w:rsidRPr="001D27B0">
              <w:rPr>
                <w:rFonts w:ascii="Arial" w:hAnsi="Arial" w:cs="Arial"/>
                <w:b/>
                <w:bCs/>
                <w:color w:val="000000"/>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b/>
                <w:bCs/>
                <w:color w:val="000000"/>
              </w:rPr>
              <w:t xml:space="preserve">Using the information </w:t>
            </w:r>
            <w:proofErr w:type="gramStart"/>
            <w:r w:rsidRPr="001D27B0">
              <w:rPr>
                <w:rFonts w:ascii="Arial" w:hAnsi="Arial" w:cs="Arial"/>
                <w:b/>
                <w:bCs/>
                <w:color w:val="000000"/>
              </w:rPr>
              <w:t>provided,</w:t>
            </w:r>
            <w:proofErr w:type="gramEnd"/>
            <w:r w:rsidRPr="001D27B0">
              <w:rPr>
                <w:rFonts w:ascii="Arial" w:hAnsi="Arial" w:cs="Arial"/>
                <w:b/>
                <w:bCs/>
                <w:color w:val="000000"/>
              </w:rPr>
              <w:t xml:space="preserve"> state and explain two reasons for the fall in demand for package holidays. </w:t>
            </w:r>
          </w:p>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The information provided gives three reasons for a shift in demand: </w:t>
            </w:r>
          </w:p>
          <w:p w:rsidR="001D27B0" w:rsidRPr="001D27B0" w:rsidRDefault="001D27B0" w:rsidP="001D27B0">
            <w:pPr>
              <w:numPr>
                <w:ilvl w:val="0"/>
                <w:numId w:val="1"/>
              </w:num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 the huge growth of low cost flights (↑in substitutes) </w:t>
            </w:r>
          </w:p>
          <w:p w:rsidR="001D27B0" w:rsidRPr="001D27B0" w:rsidRDefault="001D27B0" w:rsidP="001D27B0">
            <w:pPr>
              <w:numPr>
                <w:ilvl w:val="0"/>
                <w:numId w:val="1"/>
              </w:num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 more bookings being made on the internet (Δ in taste) </w:t>
            </w:r>
          </w:p>
          <w:p w:rsidR="001D27B0" w:rsidRPr="001D27B0" w:rsidRDefault="001D27B0" w:rsidP="001D27B0">
            <w:pPr>
              <w:numPr>
                <w:ilvl w:val="0"/>
                <w:numId w:val="1"/>
              </w:num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 ‘silver surfers’ in particular have reduced their demand </w:t>
            </w:r>
          </w:p>
          <w:p w:rsidR="001D27B0" w:rsidRPr="001D27B0" w:rsidRDefault="001D27B0" w:rsidP="001D27B0">
            <w:pPr>
              <w:autoSpaceDE w:val="0"/>
              <w:autoSpaceDN w:val="0"/>
              <w:adjustRightInd w:val="0"/>
              <w:spacing w:after="0" w:line="240" w:lineRule="auto"/>
              <w:rPr>
                <w:rFonts w:ascii="Arial" w:hAnsi="Arial" w:cs="Arial"/>
                <w:color w:val="000000"/>
              </w:rPr>
            </w:pPr>
          </w:p>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1 mark for identification of any of the above points plus 1 further mark for an explanation as to how this has affected the demand for conventional package holidays. Must explain why there has been a fall in demand. (no credit for </w:t>
            </w:r>
            <w:proofErr w:type="spellStart"/>
            <w:r w:rsidRPr="001D27B0">
              <w:rPr>
                <w:rFonts w:ascii="Arial" w:hAnsi="Arial" w:cs="Arial"/>
                <w:color w:val="000000"/>
              </w:rPr>
              <w:t>Δprice</w:t>
            </w:r>
            <w:proofErr w:type="spellEnd"/>
            <w:r w:rsidRPr="001D27B0">
              <w:rPr>
                <w:rFonts w:ascii="Arial" w:hAnsi="Arial" w:cs="Arial"/>
                <w:color w:val="000000"/>
              </w:rPr>
              <w:t xml:space="preserve"> leading to movement along Demand Curve) </w:t>
            </w:r>
          </w:p>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2x2 marks. </w:t>
            </w:r>
          </w:p>
        </w:tc>
        <w:tc>
          <w:tcPr>
            <w:tcW w:w="0" w:type="auto"/>
            <w:tcBorders>
              <w:top w:val="single" w:sz="6" w:space="0" w:color="000000"/>
              <w:left w:val="single" w:sz="6" w:space="0" w:color="000000"/>
              <w:bottom w:val="single" w:sz="6" w:space="0" w:color="000000"/>
            </w:tcBorders>
          </w:tcPr>
          <w:p w:rsidR="001D27B0" w:rsidRPr="001D27B0" w:rsidRDefault="001D27B0" w:rsidP="001D27B0">
            <w:pPr>
              <w:autoSpaceDE w:val="0"/>
              <w:autoSpaceDN w:val="0"/>
              <w:adjustRightInd w:val="0"/>
              <w:spacing w:after="0" w:line="240" w:lineRule="auto"/>
              <w:jc w:val="center"/>
              <w:rPr>
                <w:rFonts w:ascii="Arial" w:hAnsi="Arial" w:cs="Arial"/>
                <w:color w:val="000000"/>
              </w:rPr>
            </w:pPr>
            <w:r w:rsidRPr="001D27B0">
              <w:rPr>
                <w:rFonts w:ascii="Arial" w:hAnsi="Arial" w:cs="Arial"/>
                <w:b/>
                <w:bCs/>
                <w:color w:val="000000"/>
              </w:rPr>
              <w:t xml:space="preserve">(4) </w:t>
            </w:r>
          </w:p>
        </w:tc>
      </w:tr>
      <w:tr w:rsidR="001D27B0" w:rsidRPr="001D27B0">
        <w:tblPrEx>
          <w:tblCellMar>
            <w:top w:w="0" w:type="dxa"/>
            <w:bottom w:w="0" w:type="dxa"/>
          </w:tblCellMar>
        </w:tblPrEx>
        <w:trPr>
          <w:trHeight w:val="556"/>
        </w:trPr>
        <w:tc>
          <w:tcPr>
            <w:tcW w:w="0" w:type="auto"/>
            <w:gridSpan w:val="3"/>
            <w:tcBorders>
              <w:top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ind w:left="-40"/>
              <w:rPr>
                <w:rFonts w:ascii="Arial" w:hAnsi="Arial" w:cs="Arial"/>
                <w:color w:val="000000"/>
              </w:rPr>
            </w:pPr>
            <w:r w:rsidRPr="001D27B0">
              <w:rPr>
                <w:rFonts w:ascii="Arial" w:hAnsi="Arial" w:cs="Arial"/>
                <w:b/>
                <w:bCs/>
                <w:color w:val="000000"/>
              </w:rPr>
              <w:t xml:space="preserve">(ii) </w:t>
            </w:r>
          </w:p>
        </w:tc>
        <w:tc>
          <w:tcPr>
            <w:tcW w:w="0" w:type="auto"/>
            <w:gridSpan w:val="3"/>
            <w:tcBorders>
              <w:top w:val="single" w:sz="6" w:space="0" w:color="000000"/>
              <w:left w:val="single" w:sz="6" w:space="0" w:color="000000"/>
              <w:bottom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b/>
                <w:bCs/>
                <w:color w:val="000000"/>
              </w:rPr>
              <w:t xml:space="preserve">Using a demand and supply diagram, show how the fall in demand for package holidays has affected the market price. </w:t>
            </w:r>
          </w:p>
        </w:tc>
      </w:tr>
      <w:tr w:rsidR="001D27B0" w:rsidRPr="001D27B0">
        <w:tblPrEx>
          <w:tblCellMar>
            <w:top w:w="0" w:type="dxa"/>
            <w:bottom w:w="0" w:type="dxa"/>
          </w:tblCellMar>
        </w:tblPrEx>
        <w:trPr>
          <w:trHeight w:val="1063"/>
        </w:trPr>
        <w:tc>
          <w:tcPr>
            <w:tcW w:w="0" w:type="auto"/>
            <w:gridSpan w:val="3"/>
            <w:tcBorders>
              <w:top w:val="single" w:sz="6" w:space="0" w:color="000000"/>
              <w:bottom w:val="single" w:sz="6" w:space="0" w:color="000000"/>
              <w:right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 </w:t>
            </w:r>
          </w:p>
        </w:tc>
        <w:tc>
          <w:tcPr>
            <w:tcW w:w="0" w:type="auto"/>
            <w:gridSpan w:val="3"/>
            <w:tcBorders>
              <w:top w:val="single" w:sz="6" w:space="0" w:color="000000"/>
              <w:left w:val="single" w:sz="6" w:space="0" w:color="000000"/>
              <w:bottom w:val="single" w:sz="6" w:space="0" w:color="000000"/>
            </w:tcBorders>
          </w:tcPr>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Award 1 mark for correct axes </w:t>
            </w:r>
          </w:p>
          <w:p w:rsidR="001D27B0" w:rsidRPr="001D27B0" w:rsidRDefault="001D27B0" w:rsidP="001D27B0">
            <w:pPr>
              <w:autoSpaceDE w:val="0"/>
              <w:autoSpaceDN w:val="0"/>
              <w:adjustRightInd w:val="0"/>
              <w:spacing w:after="0" w:line="240" w:lineRule="auto"/>
              <w:rPr>
                <w:rFonts w:ascii="Arial" w:hAnsi="Arial" w:cs="Arial"/>
                <w:color w:val="000000"/>
              </w:rPr>
            </w:pPr>
            <w:r w:rsidRPr="001D27B0">
              <w:rPr>
                <w:rFonts w:ascii="Arial" w:hAnsi="Arial" w:cs="Arial"/>
                <w:color w:val="000000"/>
              </w:rPr>
              <w:t xml:space="preserve">Award 1 mark for downward shift of D </w:t>
            </w:r>
          </w:p>
          <w:p w:rsidR="001D27B0" w:rsidRDefault="001D27B0" w:rsidP="001D27B0">
            <w:pPr>
              <w:autoSpaceDE w:val="0"/>
              <w:autoSpaceDN w:val="0"/>
              <w:adjustRightInd w:val="0"/>
              <w:spacing w:after="0" w:line="240" w:lineRule="auto"/>
              <w:rPr>
                <w:rFonts w:ascii="Arial" w:hAnsi="Arial" w:cs="Arial"/>
                <w:b/>
                <w:bCs/>
                <w:color w:val="000000"/>
              </w:rPr>
            </w:pPr>
            <w:r w:rsidRPr="001D27B0">
              <w:rPr>
                <w:rFonts w:ascii="Arial" w:hAnsi="Arial" w:cs="Arial"/>
                <w:color w:val="000000"/>
              </w:rPr>
              <w:t xml:space="preserve">Award 1 mark old equilibrium price </w:t>
            </w:r>
            <w:r>
              <w:rPr>
                <w:rFonts w:ascii="Arial" w:hAnsi="Arial" w:cs="Arial"/>
                <w:color w:val="000000"/>
              </w:rPr>
              <w:t>,</w:t>
            </w:r>
            <w:r w:rsidRPr="001D27B0">
              <w:rPr>
                <w:rFonts w:ascii="Arial" w:hAnsi="Arial" w:cs="Arial"/>
                <w:color w:val="000000"/>
              </w:rPr>
              <w:t xml:space="preserve">Award 1 mark new equilibrium price </w:t>
            </w:r>
            <w:r w:rsidRPr="001D27B0">
              <w:rPr>
                <w:rFonts w:ascii="Arial" w:hAnsi="Arial" w:cs="Arial"/>
                <w:b/>
                <w:bCs/>
                <w:color w:val="000000"/>
              </w:rPr>
              <w:t xml:space="preserve">(4) </w:t>
            </w:r>
          </w:p>
          <w:p w:rsidR="001D27B0" w:rsidRDefault="001D27B0" w:rsidP="001D27B0">
            <w:pPr>
              <w:autoSpaceDE w:val="0"/>
              <w:autoSpaceDN w:val="0"/>
              <w:adjustRightInd w:val="0"/>
              <w:spacing w:after="0" w:line="240" w:lineRule="auto"/>
              <w:rPr>
                <w:rFonts w:ascii="Arial" w:hAnsi="Arial" w:cs="Arial"/>
                <w:b/>
                <w:bCs/>
                <w:color w:val="000000"/>
              </w:rPr>
            </w:pPr>
            <w:r>
              <w:rPr>
                <w:rFonts w:ascii="Arial" w:hAnsi="Arial" w:cs="Arial"/>
                <w:noProof/>
                <w:sz w:val="24"/>
                <w:szCs w:val="24"/>
              </w:rPr>
              <w:drawing>
                <wp:inline distT="0" distB="0" distL="0" distR="0">
                  <wp:extent cx="2505075" cy="1419225"/>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505075" cy="1419225"/>
                          </a:xfrm>
                          <a:prstGeom prst="rect">
                            <a:avLst/>
                          </a:prstGeom>
                          <a:noFill/>
                          <a:ln w="9525">
                            <a:noFill/>
                            <a:miter lim="800000"/>
                            <a:headEnd/>
                            <a:tailEnd/>
                          </a:ln>
                        </pic:spPr>
                      </pic:pic>
                    </a:graphicData>
                  </a:graphic>
                </wp:inline>
              </w:drawing>
            </w:r>
          </w:p>
          <w:p w:rsidR="001D27B0" w:rsidRDefault="001D27B0" w:rsidP="001D27B0">
            <w:pPr>
              <w:autoSpaceDE w:val="0"/>
              <w:autoSpaceDN w:val="0"/>
              <w:adjustRightInd w:val="0"/>
              <w:spacing w:after="0" w:line="240" w:lineRule="auto"/>
              <w:rPr>
                <w:rFonts w:ascii="Arial" w:hAnsi="Arial" w:cs="Arial"/>
                <w:b/>
                <w:bCs/>
                <w:color w:val="000000"/>
              </w:rPr>
            </w:pPr>
          </w:p>
          <w:p w:rsidR="001D27B0" w:rsidRDefault="001D27B0" w:rsidP="001D27B0">
            <w:pPr>
              <w:autoSpaceDE w:val="0"/>
              <w:autoSpaceDN w:val="0"/>
              <w:adjustRightInd w:val="0"/>
              <w:spacing w:after="0" w:line="240" w:lineRule="auto"/>
              <w:rPr>
                <w:rFonts w:ascii="Arial" w:hAnsi="Arial" w:cs="Arial"/>
                <w:b/>
                <w:bCs/>
                <w:color w:val="000000"/>
              </w:rPr>
            </w:pPr>
          </w:p>
          <w:p w:rsidR="001D27B0" w:rsidRPr="001D27B0" w:rsidRDefault="001D27B0" w:rsidP="001D27B0">
            <w:pPr>
              <w:autoSpaceDE w:val="0"/>
              <w:autoSpaceDN w:val="0"/>
              <w:adjustRightInd w:val="0"/>
              <w:spacing w:after="0" w:line="240" w:lineRule="auto"/>
              <w:rPr>
                <w:rFonts w:ascii="Arial" w:hAnsi="Arial" w:cs="Arial"/>
                <w:color w:val="000000"/>
              </w:rPr>
            </w:pPr>
          </w:p>
        </w:tc>
      </w:tr>
    </w:tbl>
    <w:p w:rsidR="001D27B0" w:rsidRP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pStyle w:val="Default"/>
      </w:pPr>
    </w:p>
    <w:tbl>
      <w:tblPr>
        <w:tblW w:w="0" w:type="auto"/>
        <w:tblInd w:w="1194" w:type="dxa"/>
        <w:tblBorders>
          <w:top w:val="single" w:sz="6" w:space="0" w:color="000000"/>
          <w:left w:val="single" w:sz="6" w:space="0" w:color="000000"/>
          <w:bottom w:val="single" w:sz="6" w:space="0" w:color="000000"/>
          <w:right w:val="single" w:sz="6" w:space="0" w:color="000000"/>
        </w:tblBorders>
        <w:tblLook w:val="0000"/>
      </w:tblPr>
      <w:tblGrid>
        <w:gridCol w:w="8382"/>
      </w:tblGrid>
      <w:tr w:rsidR="001D27B0">
        <w:tblPrEx>
          <w:tblCellMar>
            <w:top w:w="0" w:type="dxa"/>
            <w:bottom w:w="0" w:type="dxa"/>
          </w:tblCellMar>
        </w:tblPrEx>
        <w:trPr>
          <w:trHeight w:val="810"/>
        </w:trPr>
        <w:tc>
          <w:tcPr>
            <w:tcW w:w="0" w:type="auto"/>
            <w:tcBorders>
              <w:top w:val="single" w:sz="6" w:space="0" w:color="000000"/>
              <w:bottom w:val="single" w:sz="6" w:space="0" w:color="000000"/>
            </w:tcBorders>
          </w:tcPr>
          <w:p w:rsidR="001D27B0" w:rsidRDefault="001D27B0">
            <w:pPr>
              <w:pStyle w:val="Default"/>
              <w:rPr>
                <w:sz w:val="22"/>
                <w:szCs w:val="22"/>
              </w:rPr>
            </w:pPr>
            <w:r>
              <w:rPr>
                <w:b/>
                <w:bCs/>
                <w:sz w:val="22"/>
                <w:szCs w:val="22"/>
              </w:rPr>
              <w:t xml:space="preserve">Tour operators have reduced supply in order to maintain prices. Using a diagram, explain the effect of a reduction in supply on the market. </w:t>
            </w:r>
          </w:p>
        </w:tc>
      </w:tr>
    </w:tbl>
    <w:p w:rsidR="001D27B0" w:rsidRDefault="001D27B0" w:rsidP="001D27B0">
      <w:pPr>
        <w:pStyle w:val="Default"/>
        <w:rPr>
          <w:color w:val="auto"/>
        </w:rPr>
      </w:pPr>
    </w:p>
    <w:p w:rsid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autoSpaceDE w:val="0"/>
        <w:autoSpaceDN w:val="0"/>
        <w:adjustRightInd w:val="0"/>
        <w:spacing w:after="0" w:line="240" w:lineRule="auto"/>
        <w:rPr>
          <w:rFonts w:ascii="Arial" w:hAnsi="Arial" w:cs="Arial"/>
          <w:sz w:val="24"/>
          <w:szCs w:val="24"/>
        </w:rPr>
      </w:pPr>
    </w:p>
    <w:p w:rsidR="001D27B0" w:rsidRDefault="001D27B0" w:rsidP="001D27B0">
      <w:pPr>
        <w:pStyle w:val="Default"/>
      </w:pPr>
    </w:p>
    <w:tbl>
      <w:tblPr>
        <w:tblW w:w="0" w:type="auto"/>
        <w:tblInd w:w="1194" w:type="dxa"/>
        <w:tblBorders>
          <w:top w:val="single" w:sz="6" w:space="0" w:color="000000"/>
          <w:left w:val="single" w:sz="6" w:space="0" w:color="000000"/>
          <w:bottom w:val="single" w:sz="6" w:space="0" w:color="000000"/>
          <w:right w:val="single" w:sz="6" w:space="0" w:color="000000"/>
        </w:tblBorders>
        <w:tblLook w:val="0000"/>
      </w:tblPr>
      <w:tblGrid>
        <w:gridCol w:w="7897"/>
        <w:gridCol w:w="485"/>
      </w:tblGrid>
      <w:tr w:rsidR="001D27B0">
        <w:tblPrEx>
          <w:tblCellMar>
            <w:top w:w="0" w:type="dxa"/>
            <w:bottom w:w="0" w:type="dxa"/>
          </w:tblCellMar>
        </w:tblPrEx>
        <w:trPr>
          <w:trHeight w:val="3089"/>
        </w:trPr>
        <w:tc>
          <w:tcPr>
            <w:tcW w:w="0" w:type="auto"/>
            <w:tcBorders>
              <w:top w:val="single" w:sz="6" w:space="0" w:color="000000"/>
              <w:bottom w:val="single" w:sz="6" w:space="0" w:color="000000"/>
              <w:right w:val="single" w:sz="6" w:space="0" w:color="000000"/>
            </w:tcBorders>
          </w:tcPr>
          <w:p w:rsidR="001D27B0" w:rsidRDefault="001D27B0">
            <w:pPr>
              <w:pStyle w:val="Default"/>
              <w:rPr>
                <w:sz w:val="22"/>
                <w:szCs w:val="22"/>
              </w:rPr>
            </w:pPr>
          </w:p>
          <w:p w:rsidR="001D27B0" w:rsidRDefault="001D27B0">
            <w:pPr>
              <w:pStyle w:val="Default"/>
              <w:rPr>
                <w:sz w:val="22"/>
                <w:szCs w:val="22"/>
              </w:rPr>
            </w:pPr>
          </w:p>
          <w:p w:rsidR="001D27B0" w:rsidRDefault="001D27B0">
            <w:pPr>
              <w:pStyle w:val="Default"/>
              <w:rPr>
                <w:sz w:val="22"/>
                <w:szCs w:val="22"/>
              </w:rPr>
            </w:pPr>
            <w:r>
              <w:rPr>
                <w:noProof/>
              </w:rPr>
              <w:drawing>
                <wp:inline distT="0" distB="0" distL="0" distR="0">
                  <wp:extent cx="2238375" cy="1381125"/>
                  <wp:effectExtent l="19050" t="0" r="952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2238375" cy="1381125"/>
                          </a:xfrm>
                          <a:prstGeom prst="rect">
                            <a:avLst/>
                          </a:prstGeom>
                          <a:noFill/>
                          <a:ln w="9525">
                            <a:noFill/>
                            <a:miter lim="800000"/>
                            <a:headEnd/>
                            <a:tailEnd/>
                          </a:ln>
                        </pic:spPr>
                      </pic:pic>
                    </a:graphicData>
                  </a:graphic>
                </wp:inline>
              </w:drawing>
            </w:r>
          </w:p>
          <w:p w:rsidR="001D27B0" w:rsidRDefault="001D27B0">
            <w:pPr>
              <w:pStyle w:val="Default"/>
              <w:rPr>
                <w:sz w:val="22"/>
                <w:szCs w:val="22"/>
              </w:rPr>
            </w:pPr>
          </w:p>
          <w:p w:rsidR="001D27B0" w:rsidRDefault="001D27B0">
            <w:pPr>
              <w:pStyle w:val="Default"/>
              <w:rPr>
                <w:sz w:val="22"/>
                <w:szCs w:val="22"/>
              </w:rPr>
            </w:pPr>
          </w:p>
          <w:p w:rsidR="001D27B0" w:rsidRDefault="001D27B0">
            <w:pPr>
              <w:pStyle w:val="Default"/>
              <w:rPr>
                <w:sz w:val="22"/>
                <w:szCs w:val="22"/>
              </w:rPr>
            </w:pPr>
          </w:p>
          <w:p w:rsidR="001D27B0" w:rsidRDefault="001D27B0">
            <w:pPr>
              <w:pStyle w:val="Default"/>
              <w:rPr>
                <w:sz w:val="22"/>
                <w:szCs w:val="22"/>
              </w:rPr>
            </w:pPr>
            <w:r>
              <w:rPr>
                <w:sz w:val="22"/>
                <w:szCs w:val="22"/>
              </w:rPr>
              <w:t xml:space="preserve">Award 1 mark for the shift to the left of S </w:t>
            </w:r>
          </w:p>
          <w:p w:rsidR="001D27B0" w:rsidRDefault="001D27B0">
            <w:pPr>
              <w:pStyle w:val="Default"/>
              <w:rPr>
                <w:sz w:val="22"/>
                <w:szCs w:val="22"/>
              </w:rPr>
            </w:pPr>
            <w:r>
              <w:rPr>
                <w:sz w:val="22"/>
                <w:szCs w:val="22"/>
              </w:rPr>
              <w:t xml:space="preserve">Award 1 mark for the new equilibrium price (this should be above the old price) and 1 mark for new equilibrium quantity (this should be below the old quantity) (Maximum 3 marks) </w:t>
            </w:r>
          </w:p>
          <w:p w:rsidR="001D27B0" w:rsidRDefault="001D27B0">
            <w:pPr>
              <w:pStyle w:val="Default"/>
              <w:rPr>
                <w:sz w:val="22"/>
                <w:szCs w:val="22"/>
              </w:rPr>
            </w:pPr>
            <w:r>
              <w:rPr>
                <w:sz w:val="22"/>
                <w:szCs w:val="22"/>
              </w:rPr>
              <w:t xml:space="preserve">For explanation, </w:t>
            </w:r>
          </w:p>
          <w:p w:rsidR="001D27B0" w:rsidRDefault="001D27B0">
            <w:pPr>
              <w:pStyle w:val="Default"/>
              <w:rPr>
                <w:sz w:val="22"/>
                <w:szCs w:val="22"/>
              </w:rPr>
            </w:pPr>
            <w:r>
              <w:rPr>
                <w:sz w:val="22"/>
                <w:szCs w:val="22"/>
              </w:rPr>
              <w:t xml:space="preserve">Award 1 mark for analysis of the reduction in supply, </w:t>
            </w:r>
            <w:proofErr w:type="spellStart"/>
            <w:r>
              <w:rPr>
                <w:sz w:val="22"/>
                <w:szCs w:val="22"/>
              </w:rPr>
              <w:t>ie</w:t>
            </w:r>
            <w:proofErr w:type="spellEnd"/>
            <w:r>
              <w:rPr>
                <w:sz w:val="22"/>
                <w:szCs w:val="22"/>
              </w:rPr>
              <w:t xml:space="preserve"> shift to left of S </w:t>
            </w:r>
          </w:p>
          <w:p w:rsidR="001D27B0" w:rsidRDefault="001D27B0">
            <w:pPr>
              <w:pStyle w:val="Default"/>
              <w:rPr>
                <w:sz w:val="22"/>
                <w:szCs w:val="22"/>
              </w:rPr>
            </w:pPr>
            <w:r>
              <w:rPr>
                <w:sz w:val="22"/>
                <w:szCs w:val="22"/>
              </w:rPr>
              <w:t xml:space="preserve">Award 1 mark for analysis of the final effect on price and quantity </w:t>
            </w:r>
          </w:p>
          <w:p w:rsidR="001D27B0" w:rsidRDefault="001D27B0">
            <w:pPr>
              <w:pStyle w:val="Default"/>
              <w:rPr>
                <w:sz w:val="22"/>
                <w:szCs w:val="22"/>
              </w:rPr>
            </w:pPr>
            <w:r>
              <w:rPr>
                <w:sz w:val="22"/>
                <w:szCs w:val="22"/>
              </w:rPr>
              <w:t xml:space="preserve">Award 1 mark for recognition that the overall effect depends upon the extent of the fall in S </w:t>
            </w:r>
          </w:p>
          <w:p w:rsidR="001D27B0" w:rsidRDefault="001D27B0">
            <w:pPr>
              <w:pStyle w:val="Default"/>
              <w:rPr>
                <w:sz w:val="22"/>
                <w:szCs w:val="22"/>
              </w:rPr>
            </w:pPr>
            <w:r>
              <w:rPr>
                <w:sz w:val="22"/>
                <w:szCs w:val="22"/>
              </w:rPr>
              <w:t xml:space="preserve">Award 1 mark for recognition of the impact of elasticity of demand (Maximum 3 marks) </w:t>
            </w:r>
          </w:p>
        </w:tc>
        <w:tc>
          <w:tcPr>
            <w:tcW w:w="0" w:type="auto"/>
            <w:tcBorders>
              <w:top w:val="single" w:sz="6" w:space="0" w:color="000000"/>
              <w:left w:val="single" w:sz="6" w:space="0" w:color="000000"/>
              <w:bottom w:val="single" w:sz="6" w:space="0" w:color="000000"/>
            </w:tcBorders>
          </w:tcPr>
          <w:p w:rsidR="001D27B0" w:rsidRDefault="001D27B0">
            <w:pPr>
              <w:pStyle w:val="Default"/>
              <w:jc w:val="center"/>
              <w:rPr>
                <w:sz w:val="22"/>
                <w:szCs w:val="22"/>
              </w:rPr>
            </w:pPr>
            <w:r>
              <w:rPr>
                <w:b/>
                <w:bCs/>
                <w:sz w:val="22"/>
                <w:szCs w:val="22"/>
              </w:rPr>
              <w:t xml:space="preserve">(5) </w:t>
            </w:r>
          </w:p>
        </w:tc>
      </w:tr>
    </w:tbl>
    <w:p w:rsidR="001D27B0" w:rsidRDefault="001D27B0" w:rsidP="001D27B0">
      <w:pPr>
        <w:pStyle w:val="Default"/>
      </w:pPr>
    </w:p>
    <w:tbl>
      <w:tblPr>
        <w:tblW w:w="0" w:type="auto"/>
        <w:tblInd w:w="1194" w:type="dxa"/>
        <w:tblBorders>
          <w:top w:val="single" w:sz="6" w:space="0" w:color="000000"/>
          <w:left w:val="single" w:sz="6" w:space="0" w:color="000000"/>
          <w:bottom w:val="single" w:sz="6" w:space="0" w:color="000000"/>
          <w:right w:val="single" w:sz="6" w:space="0" w:color="000000"/>
        </w:tblBorders>
        <w:tblLook w:val="0000"/>
      </w:tblPr>
      <w:tblGrid>
        <w:gridCol w:w="458"/>
        <w:gridCol w:w="192"/>
        <w:gridCol w:w="312"/>
        <w:gridCol w:w="5102"/>
        <w:gridCol w:w="1833"/>
        <w:gridCol w:w="485"/>
      </w:tblGrid>
      <w:tr w:rsidR="001D27B0">
        <w:tblPrEx>
          <w:tblCellMar>
            <w:top w:w="0" w:type="dxa"/>
            <w:bottom w:w="0" w:type="dxa"/>
          </w:tblCellMar>
        </w:tblPrEx>
        <w:trPr>
          <w:trHeight w:val="1822"/>
        </w:trPr>
        <w:tc>
          <w:tcPr>
            <w:tcW w:w="0" w:type="auto"/>
            <w:tcBorders>
              <w:top w:val="single" w:sz="6" w:space="0" w:color="000000"/>
              <w:bottom w:val="single" w:sz="6" w:space="0" w:color="000000"/>
              <w:right w:val="single" w:sz="6" w:space="0" w:color="000000"/>
            </w:tcBorders>
          </w:tcPr>
          <w:p w:rsidR="001D27B0" w:rsidRDefault="001D27B0">
            <w:pPr>
              <w:pStyle w:val="Default"/>
              <w:ind w:left="-40"/>
              <w:rPr>
                <w:sz w:val="22"/>
                <w:szCs w:val="22"/>
              </w:rPr>
            </w:pPr>
            <w:r>
              <w:rPr>
                <w:b/>
                <w:bCs/>
                <w:sz w:val="22"/>
                <w:szCs w:val="22"/>
              </w:rPr>
              <w:t xml:space="preserve">(d)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Default="001D27B0">
            <w:pPr>
              <w:pStyle w:val="Default"/>
              <w:ind w:left="-40"/>
              <w:rPr>
                <w:sz w:val="22"/>
                <w:szCs w:val="22"/>
              </w:rPr>
            </w:pPr>
            <w:r>
              <w:rPr>
                <w:b/>
                <w:bCs/>
                <w:sz w:val="22"/>
                <w:szCs w:val="22"/>
              </w:rPr>
              <w:t>(</w:t>
            </w:r>
            <w:proofErr w:type="spellStart"/>
            <w:r>
              <w:rPr>
                <w:b/>
                <w:bCs/>
                <w:sz w:val="22"/>
                <w:szCs w:val="22"/>
              </w:rPr>
              <w:t>i</w:t>
            </w:r>
            <w:proofErr w:type="spellEnd"/>
            <w:r>
              <w:rPr>
                <w:b/>
                <w:bCs/>
                <w:sz w:val="22"/>
                <w:szCs w:val="22"/>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Define the term price elasticity of demand. </w:t>
            </w:r>
          </w:p>
          <w:p w:rsidR="001D27B0" w:rsidRDefault="001D27B0">
            <w:pPr>
              <w:pStyle w:val="Default"/>
              <w:rPr>
                <w:sz w:val="22"/>
                <w:szCs w:val="22"/>
              </w:rPr>
            </w:pPr>
            <w:r>
              <w:rPr>
                <w:sz w:val="22"/>
                <w:szCs w:val="22"/>
              </w:rPr>
              <w:t xml:space="preserve">For a correct definition </w:t>
            </w:r>
            <w:proofErr w:type="spellStart"/>
            <w:r>
              <w:rPr>
                <w:sz w:val="22"/>
                <w:szCs w:val="22"/>
              </w:rPr>
              <w:t>eg</w:t>
            </w:r>
            <w:proofErr w:type="spellEnd"/>
            <w:r>
              <w:rPr>
                <w:sz w:val="22"/>
                <w:szCs w:val="22"/>
              </w:rPr>
              <w:t xml:space="preserve"> the responsiveness of demand to a change in price – 2 marks. </w:t>
            </w:r>
          </w:p>
          <w:p w:rsidR="001D27B0" w:rsidRDefault="001D27B0">
            <w:pPr>
              <w:pStyle w:val="Default"/>
              <w:rPr>
                <w:sz w:val="22"/>
                <w:szCs w:val="22"/>
              </w:rPr>
            </w:pPr>
            <w:r>
              <w:rPr>
                <w:sz w:val="22"/>
                <w:szCs w:val="22"/>
              </w:rPr>
              <w:t xml:space="preserve">Accept a correct formula – 2 marks. </w:t>
            </w:r>
          </w:p>
          <w:p w:rsidR="001D27B0" w:rsidRDefault="001D27B0">
            <w:pPr>
              <w:pStyle w:val="Default"/>
              <w:rPr>
                <w:sz w:val="22"/>
                <w:szCs w:val="22"/>
              </w:rPr>
            </w:pPr>
            <w:r>
              <w:rPr>
                <w:sz w:val="22"/>
                <w:szCs w:val="22"/>
              </w:rPr>
              <w:t xml:space="preserve">Award 1 mark for less than precise definition which for example does not </w:t>
            </w:r>
            <w:proofErr w:type="spellStart"/>
            <w:r>
              <w:rPr>
                <w:sz w:val="22"/>
                <w:szCs w:val="22"/>
              </w:rPr>
              <w:t>recognise</w:t>
            </w:r>
            <w:proofErr w:type="spellEnd"/>
            <w:r>
              <w:rPr>
                <w:sz w:val="22"/>
                <w:szCs w:val="22"/>
              </w:rPr>
              <w:t xml:space="preserve"> change. </w:t>
            </w:r>
          </w:p>
        </w:tc>
        <w:tc>
          <w:tcPr>
            <w:tcW w:w="0" w:type="auto"/>
            <w:tcBorders>
              <w:top w:val="single" w:sz="6" w:space="0" w:color="000000"/>
              <w:left w:val="single" w:sz="6" w:space="0" w:color="000000"/>
              <w:bottom w:val="single" w:sz="6" w:space="0" w:color="000000"/>
            </w:tcBorders>
          </w:tcPr>
          <w:p w:rsidR="001D27B0" w:rsidRDefault="001D27B0">
            <w:pPr>
              <w:pStyle w:val="Default"/>
              <w:jc w:val="center"/>
              <w:rPr>
                <w:sz w:val="22"/>
                <w:szCs w:val="22"/>
              </w:rPr>
            </w:pPr>
            <w:r>
              <w:rPr>
                <w:b/>
                <w:bCs/>
                <w:sz w:val="22"/>
                <w:szCs w:val="22"/>
              </w:rPr>
              <w:t xml:space="preserve">(2) </w:t>
            </w:r>
          </w:p>
        </w:tc>
      </w:tr>
      <w:tr w:rsidR="001D27B0">
        <w:tblPrEx>
          <w:tblCellMar>
            <w:top w:w="0" w:type="dxa"/>
            <w:bottom w:w="0" w:type="dxa"/>
          </w:tblCellMar>
        </w:tblPrEx>
        <w:trPr>
          <w:trHeight w:val="3593"/>
        </w:trPr>
        <w:tc>
          <w:tcPr>
            <w:tcW w:w="0" w:type="auto"/>
            <w:gridSpan w:val="2"/>
            <w:tcBorders>
              <w:top w:val="single" w:sz="6" w:space="0" w:color="000000"/>
              <w:bottom w:val="single" w:sz="6" w:space="0" w:color="000000"/>
              <w:right w:val="single" w:sz="6" w:space="0" w:color="000000"/>
            </w:tcBorders>
          </w:tcPr>
          <w:p w:rsidR="001D27B0" w:rsidRDefault="001D27B0">
            <w:pPr>
              <w:pStyle w:val="Default"/>
              <w:ind w:left="-40"/>
              <w:rPr>
                <w:sz w:val="22"/>
                <w:szCs w:val="22"/>
              </w:rPr>
            </w:pPr>
            <w:r>
              <w:rPr>
                <w:b/>
                <w:bCs/>
                <w:sz w:val="22"/>
                <w:szCs w:val="22"/>
              </w:rPr>
              <w:t xml:space="preserve">(ii)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Explain why the price elasticity of demand for package holidays ‘is becoming more </w:t>
            </w:r>
            <w:proofErr w:type="gramStart"/>
            <w:r>
              <w:rPr>
                <w:b/>
                <w:bCs/>
                <w:sz w:val="22"/>
                <w:szCs w:val="22"/>
              </w:rPr>
              <w:t>price</w:t>
            </w:r>
            <w:proofErr w:type="gramEnd"/>
            <w:r>
              <w:rPr>
                <w:b/>
                <w:bCs/>
                <w:sz w:val="22"/>
                <w:szCs w:val="22"/>
              </w:rPr>
              <w:t xml:space="preserve"> elastic’. (lines 14-15) </w:t>
            </w:r>
          </w:p>
          <w:p w:rsidR="001D27B0" w:rsidRDefault="001D27B0">
            <w:pPr>
              <w:pStyle w:val="Default"/>
              <w:rPr>
                <w:sz w:val="22"/>
                <w:szCs w:val="22"/>
              </w:rPr>
            </w:pPr>
            <w:r>
              <w:rPr>
                <w:sz w:val="22"/>
                <w:szCs w:val="22"/>
              </w:rPr>
              <w:t xml:space="preserve">The main reason is due to the increased availability of substitutes such as holidays booked on the Internet, people booking independently and increased competition. </w:t>
            </w:r>
          </w:p>
          <w:p w:rsidR="001D27B0" w:rsidRDefault="001D27B0">
            <w:pPr>
              <w:pStyle w:val="Default"/>
              <w:rPr>
                <w:sz w:val="22"/>
                <w:szCs w:val="22"/>
              </w:rPr>
            </w:pPr>
            <w:r>
              <w:rPr>
                <w:sz w:val="22"/>
                <w:szCs w:val="22"/>
              </w:rPr>
              <w:t xml:space="preserve">Award 1 mark for recognition of substitute </w:t>
            </w:r>
          </w:p>
          <w:p w:rsidR="001D27B0" w:rsidRDefault="001D27B0">
            <w:pPr>
              <w:pStyle w:val="Default"/>
              <w:rPr>
                <w:sz w:val="22"/>
                <w:szCs w:val="22"/>
              </w:rPr>
            </w:pPr>
            <w:r>
              <w:rPr>
                <w:sz w:val="22"/>
                <w:szCs w:val="22"/>
              </w:rPr>
              <w:t xml:space="preserve">Award 1 mark for an appropriate example </w:t>
            </w:r>
          </w:p>
          <w:p w:rsidR="001D27B0" w:rsidRDefault="001D27B0">
            <w:pPr>
              <w:pStyle w:val="Default"/>
              <w:rPr>
                <w:sz w:val="22"/>
                <w:szCs w:val="22"/>
              </w:rPr>
            </w:pPr>
            <w:r>
              <w:rPr>
                <w:sz w:val="22"/>
                <w:szCs w:val="22"/>
              </w:rPr>
              <w:t xml:space="preserve">Award 1 mark for an understanding of ‘increasingly price elastic’ </w:t>
            </w:r>
          </w:p>
          <w:p w:rsidR="001D27B0" w:rsidRDefault="001D27B0">
            <w:pPr>
              <w:pStyle w:val="Default"/>
              <w:rPr>
                <w:sz w:val="22"/>
                <w:szCs w:val="22"/>
              </w:rPr>
            </w:pPr>
            <w:r>
              <w:rPr>
                <w:sz w:val="22"/>
                <w:szCs w:val="22"/>
              </w:rPr>
              <w:t xml:space="preserve">Award 1 mark for an explanation of how the increased availability of substitutes affects price elasticity of demand. </w:t>
            </w:r>
          </w:p>
          <w:p w:rsidR="001D27B0" w:rsidRDefault="001D27B0">
            <w:pPr>
              <w:pStyle w:val="Default"/>
              <w:rPr>
                <w:sz w:val="22"/>
                <w:szCs w:val="22"/>
              </w:rPr>
            </w:pPr>
            <w:r>
              <w:rPr>
                <w:sz w:val="22"/>
                <w:szCs w:val="22"/>
              </w:rPr>
              <w:t xml:space="preserve">Award 1 mark for the impact of time, improved consumer knowledge or other valid explanation. </w:t>
            </w:r>
          </w:p>
        </w:tc>
        <w:tc>
          <w:tcPr>
            <w:tcW w:w="0" w:type="auto"/>
            <w:gridSpan w:val="2"/>
            <w:tcBorders>
              <w:top w:val="single" w:sz="6" w:space="0" w:color="000000"/>
              <w:left w:val="single" w:sz="6" w:space="0" w:color="000000"/>
              <w:bottom w:val="single" w:sz="6" w:space="0" w:color="000000"/>
            </w:tcBorders>
          </w:tcPr>
          <w:p w:rsidR="001D27B0" w:rsidRDefault="001D27B0">
            <w:pPr>
              <w:pStyle w:val="Default"/>
              <w:jc w:val="center"/>
              <w:rPr>
                <w:sz w:val="22"/>
                <w:szCs w:val="22"/>
              </w:rPr>
            </w:pPr>
            <w:r>
              <w:rPr>
                <w:b/>
                <w:bCs/>
                <w:sz w:val="22"/>
                <w:szCs w:val="22"/>
              </w:rPr>
              <w:t xml:space="preserve">(4) </w:t>
            </w:r>
          </w:p>
        </w:tc>
      </w:tr>
    </w:tbl>
    <w:p w:rsidR="001D27B0" w:rsidRDefault="001D27B0" w:rsidP="001D27B0">
      <w:pPr>
        <w:pStyle w:val="Default"/>
        <w:rPr>
          <w:color w:val="auto"/>
        </w:rPr>
      </w:pPr>
    </w:p>
    <w:p w:rsidR="001D27B0" w:rsidRDefault="001D27B0" w:rsidP="001D27B0">
      <w:pPr>
        <w:pStyle w:val="Default"/>
      </w:pPr>
      <w:r>
        <w:t xml:space="preserve">2881 Mark Scheme June 2009 </w:t>
      </w:r>
    </w:p>
    <w:tbl>
      <w:tblPr>
        <w:tblW w:w="0" w:type="auto"/>
        <w:tblInd w:w="1194" w:type="dxa"/>
        <w:tblBorders>
          <w:top w:val="single" w:sz="6" w:space="0" w:color="000000"/>
          <w:left w:val="single" w:sz="6" w:space="0" w:color="000000"/>
          <w:bottom w:val="single" w:sz="6" w:space="0" w:color="000000"/>
          <w:right w:val="single" w:sz="6" w:space="0" w:color="000000"/>
        </w:tblBorders>
        <w:tblLook w:val="0000"/>
      </w:tblPr>
      <w:tblGrid>
        <w:gridCol w:w="485"/>
        <w:gridCol w:w="469"/>
        <w:gridCol w:w="6820"/>
        <w:gridCol w:w="608"/>
      </w:tblGrid>
      <w:tr w:rsidR="001D27B0">
        <w:tblPrEx>
          <w:tblCellMar>
            <w:top w:w="0" w:type="dxa"/>
            <w:bottom w:w="0" w:type="dxa"/>
          </w:tblCellMar>
        </w:tblPrEx>
        <w:trPr>
          <w:trHeight w:val="5221"/>
        </w:trPr>
        <w:tc>
          <w:tcPr>
            <w:tcW w:w="0" w:type="auto"/>
            <w:tcBorders>
              <w:top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(e)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Comment on one alternative objective to profit </w:t>
            </w:r>
            <w:proofErr w:type="spellStart"/>
            <w:r>
              <w:rPr>
                <w:b/>
                <w:bCs/>
                <w:sz w:val="22"/>
                <w:szCs w:val="22"/>
              </w:rPr>
              <w:t>maximisation</w:t>
            </w:r>
            <w:proofErr w:type="spellEnd"/>
            <w:r>
              <w:rPr>
                <w:b/>
                <w:bCs/>
                <w:sz w:val="22"/>
                <w:szCs w:val="22"/>
              </w:rPr>
              <w:t xml:space="preserve"> which package holiday firms might pursue in the current market conditions. (</w:t>
            </w:r>
            <w:proofErr w:type="gramStart"/>
            <w:r>
              <w:rPr>
                <w:b/>
                <w:bCs/>
                <w:sz w:val="22"/>
                <w:szCs w:val="22"/>
              </w:rPr>
              <w:t>lines</w:t>
            </w:r>
            <w:proofErr w:type="gramEnd"/>
            <w:r>
              <w:rPr>
                <w:b/>
                <w:bCs/>
                <w:sz w:val="22"/>
                <w:szCs w:val="22"/>
              </w:rPr>
              <w:t xml:space="preserve"> 25-27). </w:t>
            </w:r>
          </w:p>
          <w:p w:rsidR="001D27B0" w:rsidRDefault="001D27B0">
            <w:pPr>
              <w:pStyle w:val="Default"/>
              <w:rPr>
                <w:sz w:val="22"/>
                <w:szCs w:val="22"/>
              </w:rPr>
            </w:pPr>
            <w:r>
              <w:rPr>
                <w:sz w:val="22"/>
                <w:szCs w:val="22"/>
              </w:rPr>
              <w:t xml:space="preserve">Up to 3 marks for an analysis of alternative objectives such as </w:t>
            </w:r>
          </w:p>
          <w:p w:rsidR="001D27B0" w:rsidRDefault="001D27B0" w:rsidP="001D27B0">
            <w:pPr>
              <w:pStyle w:val="Default"/>
              <w:numPr>
                <w:ilvl w:val="0"/>
                <w:numId w:val="2"/>
              </w:numPr>
              <w:rPr>
                <w:sz w:val="22"/>
                <w:szCs w:val="22"/>
              </w:rPr>
            </w:pPr>
            <w:r>
              <w:rPr>
                <w:sz w:val="22"/>
                <w:szCs w:val="22"/>
              </w:rPr>
              <w:t xml:space="preserve"> survival in a competitive market </w:t>
            </w:r>
          </w:p>
          <w:p w:rsidR="001D27B0" w:rsidRDefault="001D27B0" w:rsidP="001D27B0">
            <w:pPr>
              <w:pStyle w:val="Default"/>
              <w:numPr>
                <w:ilvl w:val="0"/>
                <w:numId w:val="2"/>
              </w:numPr>
              <w:rPr>
                <w:sz w:val="22"/>
                <w:szCs w:val="22"/>
              </w:rPr>
            </w:pPr>
            <w:r>
              <w:rPr>
                <w:sz w:val="22"/>
                <w:szCs w:val="22"/>
              </w:rPr>
              <w:t xml:space="preserve"> </w:t>
            </w:r>
            <w:proofErr w:type="spellStart"/>
            <w:r>
              <w:rPr>
                <w:sz w:val="22"/>
                <w:szCs w:val="22"/>
              </w:rPr>
              <w:t>satisficing</w:t>
            </w:r>
            <w:proofErr w:type="spellEnd"/>
            <w:r>
              <w:rPr>
                <w:sz w:val="22"/>
                <w:szCs w:val="22"/>
              </w:rPr>
              <w:t xml:space="preserve"> </w:t>
            </w:r>
          </w:p>
          <w:p w:rsidR="001D27B0" w:rsidRDefault="001D27B0" w:rsidP="001D27B0">
            <w:pPr>
              <w:pStyle w:val="Default"/>
              <w:numPr>
                <w:ilvl w:val="0"/>
                <w:numId w:val="2"/>
              </w:numPr>
              <w:rPr>
                <w:sz w:val="22"/>
                <w:szCs w:val="22"/>
              </w:rPr>
            </w:pPr>
            <w:r>
              <w:rPr>
                <w:sz w:val="22"/>
                <w:szCs w:val="22"/>
              </w:rPr>
              <w:t xml:space="preserve"> sales </w:t>
            </w:r>
            <w:proofErr w:type="spellStart"/>
            <w:r>
              <w:rPr>
                <w:sz w:val="22"/>
                <w:szCs w:val="22"/>
              </w:rPr>
              <w:t>maximisation</w:t>
            </w:r>
            <w:proofErr w:type="spellEnd"/>
            <w:r>
              <w:rPr>
                <w:sz w:val="22"/>
                <w:szCs w:val="22"/>
              </w:rPr>
              <w:t xml:space="preserve"> </w:t>
            </w:r>
          </w:p>
          <w:p w:rsidR="001D27B0" w:rsidRDefault="001D27B0" w:rsidP="001D27B0">
            <w:pPr>
              <w:pStyle w:val="Default"/>
              <w:numPr>
                <w:ilvl w:val="0"/>
                <w:numId w:val="2"/>
              </w:numPr>
              <w:rPr>
                <w:sz w:val="22"/>
                <w:szCs w:val="22"/>
              </w:rPr>
            </w:pPr>
            <w:r>
              <w:rPr>
                <w:sz w:val="22"/>
                <w:szCs w:val="22"/>
              </w:rPr>
              <w:t xml:space="preserve"> revenue </w:t>
            </w:r>
            <w:proofErr w:type="spellStart"/>
            <w:r>
              <w:rPr>
                <w:sz w:val="22"/>
                <w:szCs w:val="22"/>
              </w:rPr>
              <w:t>maximisation</w:t>
            </w:r>
            <w:proofErr w:type="spellEnd"/>
            <w:r>
              <w:rPr>
                <w:sz w:val="22"/>
                <w:szCs w:val="22"/>
              </w:rPr>
              <w:t xml:space="preserve"> </w:t>
            </w:r>
          </w:p>
          <w:p w:rsidR="001D27B0" w:rsidRDefault="001D27B0" w:rsidP="001D27B0">
            <w:pPr>
              <w:pStyle w:val="Default"/>
              <w:numPr>
                <w:ilvl w:val="0"/>
                <w:numId w:val="2"/>
              </w:numPr>
              <w:rPr>
                <w:sz w:val="22"/>
                <w:szCs w:val="22"/>
              </w:rPr>
            </w:pPr>
            <w:r>
              <w:rPr>
                <w:sz w:val="22"/>
                <w:szCs w:val="22"/>
              </w:rPr>
              <w:t xml:space="preserve"> loss </w:t>
            </w:r>
            <w:proofErr w:type="spellStart"/>
            <w:r>
              <w:rPr>
                <w:sz w:val="22"/>
                <w:szCs w:val="22"/>
              </w:rPr>
              <w:t>minimisation</w:t>
            </w:r>
            <w:proofErr w:type="spellEnd"/>
            <w:r>
              <w:rPr>
                <w:sz w:val="22"/>
                <w:szCs w:val="22"/>
              </w:rPr>
              <w:t xml:space="preserve"> in short run </w:t>
            </w:r>
          </w:p>
          <w:p w:rsidR="001D27B0" w:rsidRDefault="001D27B0">
            <w:pPr>
              <w:pStyle w:val="Default"/>
              <w:rPr>
                <w:sz w:val="22"/>
                <w:szCs w:val="22"/>
              </w:rPr>
            </w:pPr>
          </w:p>
          <w:p w:rsidR="001D27B0" w:rsidRDefault="001D27B0">
            <w:pPr>
              <w:pStyle w:val="Default"/>
              <w:rPr>
                <w:sz w:val="22"/>
                <w:szCs w:val="22"/>
              </w:rPr>
            </w:pPr>
            <w:r>
              <w:rPr>
                <w:sz w:val="22"/>
                <w:szCs w:val="22"/>
              </w:rPr>
              <w:t xml:space="preserve">1 mark for recognition plus 2 further marks for analysis </w:t>
            </w:r>
          </w:p>
          <w:p w:rsidR="001D27B0" w:rsidRDefault="001D27B0">
            <w:pPr>
              <w:pStyle w:val="Default"/>
              <w:rPr>
                <w:sz w:val="22"/>
                <w:szCs w:val="22"/>
              </w:rPr>
            </w:pPr>
            <w:r>
              <w:rPr>
                <w:sz w:val="22"/>
                <w:szCs w:val="22"/>
              </w:rPr>
              <w:t xml:space="preserve">Up to 3 marks for an appropriate comment such as </w:t>
            </w:r>
          </w:p>
          <w:p w:rsidR="001D27B0" w:rsidRDefault="001D27B0" w:rsidP="001D27B0">
            <w:pPr>
              <w:pStyle w:val="Default"/>
              <w:numPr>
                <w:ilvl w:val="0"/>
                <w:numId w:val="3"/>
              </w:numPr>
              <w:rPr>
                <w:sz w:val="22"/>
                <w:szCs w:val="22"/>
              </w:rPr>
            </w:pPr>
            <w:r>
              <w:rPr>
                <w:sz w:val="22"/>
                <w:szCs w:val="22"/>
              </w:rPr>
              <w:t xml:space="preserve"> Firms might be looking to survive in the current market situation with a view to </w:t>
            </w:r>
            <w:proofErr w:type="spellStart"/>
            <w:r>
              <w:rPr>
                <w:sz w:val="22"/>
                <w:szCs w:val="22"/>
              </w:rPr>
              <w:t>maximising</w:t>
            </w:r>
            <w:proofErr w:type="spellEnd"/>
            <w:r>
              <w:rPr>
                <w:sz w:val="22"/>
                <w:szCs w:val="22"/>
              </w:rPr>
              <w:t xml:space="preserve"> profits later </w:t>
            </w:r>
          </w:p>
          <w:p w:rsidR="001D27B0" w:rsidRDefault="001D27B0" w:rsidP="001D27B0">
            <w:pPr>
              <w:pStyle w:val="Default"/>
              <w:numPr>
                <w:ilvl w:val="0"/>
                <w:numId w:val="3"/>
              </w:numPr>
              <w:rPr>
                <w:sz w:val="22"/>
                <w:szCs w:val="22"/>
              </w:rPr>
            </w:pPr>
            <w:r>
              <w:rPr>
                <w:sz w:val="22"/>
                <w:szCs w:val="22"/>
              </w:rPr>
              <w:t xml:space="preserve"> Firms may leave the industry and move into another area of business </w:t>
            </w:r>
          </w:p>
          <w:p w:rsidR="001D27B0" w:rsidRDefault="001D27B0" w:rsidP="001D27B0">
            <w:pPr>
              <w:pStyle w:val="Default"/>
              <w:numPr>
                <w:ilvl w:val="0"/>
                <w:numId w:val="3"/>
              </w:numPr>
              <w:rPr>
                <w:sz w:val="22"/>
                <w:szCs w:val="22"/>
              </w:rPr>
            </w:pPr>
            <w:r>
              <w:rPr>
                <w:sz w:val="22"/>
                <w:szCs w:val="22"/>
              </w:rPr>
              <w:t xml:space="preserve"> Problems of knowing the profit </w:t>
            </w:r>
            <w:proofErr w:type="spellStart"/>
            <w:r>
              <w:rPr>
                <w:sz w:val="22"/>
                <w:szCs w:val="22"/>
              </w:rPr>
              <w:t>maximising</w:t>
            </w:r>
            <w:proofErr w:type="spellEnd"/>
            <w:r>
              <w:rPr>
                <w:sz w:val="22"/>
                <w:szCs w:val="22"/>
              </w:rPr>
              <w:t xml:space="preserve"> position </w:t>
            </w:r>
          </w:p>
          <w:p w:rsidR="001D27B0" w:rsidRDefault="001D27B0" w:rsidP="001D27B0">
            <w:pPr>
              <w:pStyle w:val="Default"/>
              <w:numPr>
                <w:ilvl w:val="0"/>
                <w:numId w:val="3"/>
              </w:numPr>
              <w:rPr>
                <w:sz w:val="22"/>
                <w:szCs w:val="22"/>
              </w:rPr>
            </w:pPr>
            <w:r>
              <w:rPr>
                <w:sz w:val="22"/>
                <w:szCs w:val="22"/>
              </w:rPr>
              <w:t xml:space="preserve"> Impact of changing market structure (or regulation) on firms’ ability to choose and meet goals </w:t>
            </w:r>
          </w:p>
          <w:p w:rsidR="001D27B0" w:rsidRDefault="001D27B0">
            <w:pPr>
              <w:pStyle w:val="Default"/>
              <w:rPr>
                <w:sz w:val="22"/>
                <w:szCs w:val="22"/>
              </w:rPr>
            </w:pPr>
          </w:p>
        </w:tc>
        <w:tc>
          <w:tcPr>
            <w:tcW w:w="0" w:type="auto"/>
            <w:tcBorders>
              <w:top w:val="single" w:sz="6" w:space="0" w:color="000000"/>
              <w:left w:val="single" w:sz="6" w:space="0" w:color="000000"/>
              <w:bottom w:val="single" w:sz="6" w:space="0" w:color="000000"/>
            </w:tcBorders>
          </w:tcPr>
          <w:p w:rsidR="001D27B0" w:rsidRDefault="001D27B0">
            <w:pPr>
              <w:pStyle w:val="Default"/>
              <w:jc w:val="center"/>
              <w:rPr>
                <w:sz w:val="22"/>
                <w:szCs w:val="22"/>
              </w:rPr>
            </w:pPr>
            <w:r>
              <w:rPr>
                <w:b/>
                <w:bCs/>
                <w:sz w:val="22"/>
                <w:szCs w:val="22"/>
              </w:rPr>
              <w:t xml:space="preserve">(6) </w:t>
            </w:r>
          </w:p>
        </w:tc>
      </w:tr>
      <w:tr w:rsidR="001D27B0">
        <w:tblPrEx>
          <w:tblCellMar>
            <w:top w:w="0" w:type="dxa"/>
            <w:bottom w:w="0" w:type="dxa"/>
          </w:tblCellMar>
        </w:tblPrEx>
        <w:trPr>
          <w:trHeight w:val="3369"/>
        </w:trPr>
        <w:tc>
          <w:tcPr>
            <w:tcW w:w="0" w:type="auto"/>
            <w:tcBorders>
              <w:top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(f) </w:t>
            </w:r>
          </w:p>
        </w:tc>
        <w:tc>
          <w:tcPr>
            <w:tcW w:w="0" w:type="auto"/>
            <w:tcBorders>
              <w:top w:val="single" w:sz="6" w:space="0" w:color="000000"/>
              <w:left w:val="single" w:sz="6" w:space="0" w:color="000000"/>
              <w:bottom w:val="single" w:sz="6" w:space="0" w:color="000000"/>
              <w:right w:val="single" w:sz="6" w:space="0" w:color="000000"/>
            </w:tcBorders>
          </w:tcPr>
          <w:p w:rsidR="001D27B0" w:rsidRDefault="001D27B0">
            <w:pPr>
              <w:pStyle w:val="Default"/>
              <w:ind w:left="-40"/>
              <w:rPr>
                <w:sz w:val="22"/>
                <w:szCs w:val="22"/>
              </w:rPr>
            </w:pPr>
            <w:r>
              <w:rPr>
                <w:b/>
                <w:bCs/>
                <w:sz w:val="22"/>
                <w:szCs w:val="22"/>
              </w:rPr>
              <w:t>(</w:t>
            </w:r>
            <w:proofErr w:type="spellStart"/>
            <w:r>
              <w:rPr>
                <w:b/>
                <w:bCs/>
                <w:sz w:val="22"/>
                <w:szCs w:val="22"/>
              </w:rPr>
              <w:t>i</w:t>
            </w:r>
            <w:proofErr w:type="spellEnd"/>
            <w:r>
              <w:rPr>
                <w:b/>
                <w:bCs/>
                <w:sz w:val="22"/>
                <w:szCs w:val="22"/>
              </w:rPr>
              <w:t xml:space="preserve">) </w:t>
            </w:r>
          </w:p>
        </w:tc>
        <w:tc>
          <w:tcPr>
            <w:tcW w:w="0" w:type="auto"/>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Using examples from the information provided, explain the difference between the fixed costs and variable costs of a package holiday. </w:t>
            </w:r>
          </w:p>
          <w:p w:rsidR="001D27B0" w:rsidRDefault="001D27B0">
            <w:pPr>
              <w:pStyle w:val="Default"/>
              <w:rPr>
                <w:sz w:val="22"/>
                <w:szCs w:val="22"/>
              </w:rPr>
            </w:pPr>
            <w:r>
              <w:rPr>
                <w:sz w:val="22"/>
                <w:szCs w:val="22"/>
              </w:rPr>
              <w:t xml:space="preserve">Examples of fixed costs – flights, accommodation (1) </w:t>
            </w:r>
          </w:p>
          <w:p w:rsidR="001D27B0" w:rsidRDefault="001D27B0">
            <w:pPr>
              <w:pStyle w:val="Default"/>
              <w:rPr>
                <w:sz w:val="22"/>
                <w:szCs w:val="22"/>
              </w:rPr>
            </w:pPr>
            <w:r>
              <w:rPr>
                <w:sz w:val="22"/>
                <w:szCs w:val="22"/>
              </w:rPr>
              <w:t xml:space="preserve">Examples of variable costs – airport transfers (1) </w:t>
            </w:r>
          </w:p>
          <w:p w:rsidR="001D27B0" w:rsidRDefault="001D27B0">
            <w:pPr>
              <w:pStyle w:val="Default"/>
              <w:rPr>
                <w:sz w:val="22"/>
                <w:szCs w:val="22"/>
              </w:rPr>
            </w:pPr>
            <w:r>
              <w:rPr>
                <w:sz w:val="22"/>
                <w:szCs w:val="22"/>
              </w:rPr>
              <w:t xml:space="preserve">Award 2 marks for a clear explanation of the difference in terms of economic theory, for example, </w:t>
            </w:r>
          </w:p>
          <w:p w:rsidR="001D27B0" w:rsidRDefault="001D27B0" w:rsidP="001D27B0">
            <w:pPr>
              <w:pStyle w:val="Default"/>
              <w:numPr>
                <w:ilvl w:val="0"/>
                <w:numId w:val="4"/>
              </w:numPr>
              <w:rPr>
                <w:sz w:val="22"/>
                <w:szCs w:val="22"/>
              </w:rPr>
            </w:pPr>
            <w:r>
              <w:rPr>
                <w:sz w:val="22"/>
                <w:szCs w:val="22"/>
              </w:rPr>
              <w:t xml:space="preserve"> fixed costs do not change with output </w:t>
            </w:r>
          </w:p>
          <w:p w:rsidR="001D27B0" w:rsidRDefault="001D27B0" w:rsidP="001D27B0">
            <w:pPr>
              <w:pStyle w:val="Default"/>
              <w:numPr>
                <w:ilvl w:val="0"/>
                <w:numId w:val="4"/>
              </w:numPr>
              <w:rPr>
                <w:sz w:val="22"/>
                <w:szCs w:val="22"/>
              </w:rPr>
            </w:pPr>
            <w:r>
              <w:rPr>
                <w:sz w:val="22"/>
                <w:szCs w:val="22"/>
              </w:rPr>
              <w:t xml:space="preserve"> variable costs change directly with output </w:t>
            </w:r>
          </w:p>
          <w:p w:rsidR="001D27B0" w:rsidRDefault="001D27B0">
            <w:pPr>
              <w:pStyle w:val="Default"/>
              <w:rPr>
                <w:sz w:val="22"/>
                <w:szCs w:val="22"/>
              </w:rPr>
            </w:pPr>
          </w:p>
          <w:p w:rsidR="001D27B0" w:rsidRDefault="001D27B0">
            <w:pPr>
              <w:pStyle w:val="Default"/>
              <w:rPr>
                <w:sz w:val="22"/>
                <w:szCs w:val="22"/>
              </w:rPr>
            </w:pPr>
            <w:r>
              <w:rPr>
                <w:sz w:val="22"/>
                <w:szCs w:val="22"/>
              </w:rPr>
              <w:t xml:space="preserve">Award 1 mark for a less clear explanation. </w:t>
            </w:r>
          </w:p>
          <w:p w:rsidR="001D27B0" w:rsidRDefault="001D27B0">
            <w:pPr>
              <w:pStyle w:val="Default"/>
              <w:rPr>
                <w:sz w:val="22"/>
                <w:szCs w:val="22"/>
              </w:rPr>
            </w:pPr>
            <w:r>
              <w:rPr>
                <w:i/>
                <w:iCs/>
                <w:sz w:val="22"/>
                <w:szCs w:val="22"/>
              </w:rPr>
              <w:t xml:space="preserve">Note that in the data, fuel is classed as a fixed cost (line 21). </w:t>
            </w:r>
          </w:p>
        </w:tc>
        <w:tc>
          <w:tcPr>
            <w:tcW w:w="0" w:type="auto"/>
            <w:tcBorders>
              <w:top w:val="single" w:sz="6" w:space="0" w:color="000000"/>
              <w:left w:val="single" w:sz="6" w:space="0" w:color="000000"/>
              <w:bottom w:val="single" w:sz="6" w:space="0" w:color="000000"/>
            </w:tcBorders>
          </w:tcPr>
          <w:p w:rsidR="001D27B0" w:rsidRDefault="001D27B0">
            <w:pPr>
              <w:pStyle w:val="Default"/>
              <w:jc w:val="center"/>
              <w:rPr>
                <w:sz w:val="22"/>
                <w:szCs w:val="22"/>
              </w:rPr>
            </w:pPr>
            <w:r>
              <w:rPr>
                <w:b/>
                <w:bCs/>
                <w:sz w:val="22"/>
                <w:szCs w:val="22"/>
              </w:rPr>
              <w:t xml:space="preserve">(4) </w:t>
            </w:r>
          </w:p>
        </w:tc>
      </w:tr>
      <w:tr w:rsidR="001D27B0">
        <w:tblPrEx>
          <w:tblCellMar>
            <w:top w:w="0" w:type="dxa"/>
            <w:bottom w:w="0" w:type="dxa"/>
          </w:tblCellMar>
        </w:tblPrEx>
        <w:trPr>
          <w:trHeight w:val="4664"/>
        </w:trPr>
        <w:tc>
          <w:tcPr>
            <w:tcW w:w="0" w:type="auto"/>
            <w:tcBorders>
              <w:top w:val="single" w:sz="6" w:space="0" w:color="000000"/>
              <w:bottom w:val="single" w:sz="6" w:space="0" w:color="000000"/>
              <w:right w:val="single" w:sz="6" w:space="0" w:color="000000"/>
            </w:tcBorders>
          </w:tcPr>
          <w:p w:rsidR="001D27B0" w:rsidRDefault="001D27B0">
            <w:pPr>
              <w:pStyle w:val="Default"/>
              <w:ind w:left="-40"/>
              <w:rPr>
                <w:sz w:val="22"/>
                <w:szCs w:val="22"/>
              </w:rPr>
            </w:pPr>
            <w:r>
              <w:rPr>
                <w:b/>
                <w:bCs/>
                <w:sz w:val="22"/>
                <w:szCs w:val="22"/>
              </w:rPr>
              <w:t xml:space="preserve">(ii) </w:t>
            </w:r>
          </w:p>
        </w:tc>
        <w:tc>
          <w:tcPr>
            <w:tcW w:w="0" w:type="auto"/>
            <w:gridSpan w:val="2"/>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b/>
                <w:bCs/>
                <w:sz w:val="22"/>
                <w:szCs w:val="22"/>
              </w:rPr>
              <w:t xml:space="preserve">Discuss the likely effects of a substantial increase in the cost of aircraft fuel on the market for package holidays. </w:t>
            </w:r>
          </w:p>
          <w:p w:rsidR="001D27B0" w:rsidRDefault="001D27B0">
            <w:pPr>
              <w:pStyle w:val="Default"/>
              <w:rPr>
                <w:sz w:val="22"/>
                <w:szCs w:val="22"/>
              </w:rPr>
            </w:pPr>
            <w:r>
              <w:rPr>
                <w:sz w:val="22"/>
                <w:szCs w:val="22"/>
              </w:rPr>
              <w:t xml:space="preserve">The cost of aircraft fuel is around 53 per cent of the total costs of a package holiday. It is, therefore, substantial and any increase in fuel costs will increase the cost of flights. The most likely outcome of which is an increase in the price of a package holiday. There would seem to be little opportunity to absorb the increase due to the highly competitive nature of this business. Relevant points of discussion could be: </w:t>
            </w:r>
          </w:p>
          <w:p w:rsidR="001D27B0" w:rsidRDefault="001D27B0" w:rsidP="001D27B0">
            <w:pPr>
              <w:pStyle w:val="Default"/>
              <w:numPr>
                <w:ilvl w:val="0"/>
                <w:numId w:val="5"/>
              </w:numPr>
              <w:rPr>
                <w:sz w:val="22"/>
                <w:szCs w:val="22"/>
              </w:rPr>
            </w:pPr>
            <w:r>
              <w:rPr>
                <w:sz w:val="22"/>
                <w:szCs w:val="22"/>
              </w:rPr>
              <w:t xml:space="preserve"> the cost of all flights will presumably be affected, so the rise in price affects all tour operators </w:t>
            </w:r>
          </w:p>
          <w:p w:rsidR="001D27B0" w:rsidRDefault="001D27B0" w:rsidP="001D27B0">
            <w:pPr>
              <w:pStyle w:val="Default"/>
              <w:numPr>
                <w:ilvl w:val="0"/>
                <w:numId w:val="5"/>
              </w:numPr>
              <w:rPr>
                <w:sz w:val="22"/>
                <w:szCs w:val="22"/>
              </w:rPr>
            </w:pPr>
            <w:r>
              <w:rPr>
                <w:sz w:val="22"/>
                <w:szCs w:val="22"/>
              </w:rPr>
              <w:t xml:space="preserve"> the rise will also apply to the cost of flights booked on the Internet </w:t>
            </w:r>
          </w:p>
          <w:p w:rsidR="001D27B0" w:rsidRDefault="001D27B0" w:rsidP="001D27B0">
            <w:pPr>
              <w:pStyle w:val="Default"/>
              <w:numPr>
                <w:ilvl w:val="0"/>
                <w:numId w:val="5"/>
              </w:numPr>
              <w:rPr>
                <w:sz w:val="22"/>
                <w:szCs w:val="22"/>
              </w:rPr>
            </w:pPr>
            <w:r>
              <w:rPr>
                <w:sz w:val="22"/>
                <w:szCs w:val="22"/>
              </w:rPr>
              <w:t xml:space="preserve"> the extent of the price increase of package holidays will depend on the increase in the price of fuel and the price elasticity of demand for package holidays </w:t>
            </w:r>
          </w:p>
          <w:p w:rsidR="001D27B0" w:rsidRDefault="001D27B0" w:rsidP="001D27B0">
            <w:pPr>
              <w:pStyle w:val="Default"/>
              <w:numPr>
                <w:ilvl w:val="0"/>
                <w:numId w:val="5"/>
              </w:numPr>
              <w:rPr>
                <w:sz w:val="22"/>
                <w:szCs w:val="22"/>
              </w:rPr>
            </w:pPr>
            <w:r>
              <w:rPr>
                <w:sz w:val="22"/>
                <w:szCs w:val="22"/>
              </w:rPr>
              <w:t xml:space="preserve"> the rise in price of aircraft fuel could prompt further firms to leave the industry </w:t>
            </w:r>
          </w:p>
          <w:p w:rsidR="001D27B0" w:rsidRDefault="001D27B0" w:rsidP="001D27B0">
            <w:pPr>
              <w:pStyle w:val="Default"/>
            </w:pPr>
          </w:p>
          <w:tbl>
            <w:tblPr>
              <w:tblW w:w="0" w:type="auto"/>
              <w:tblInd w:w="1078" w:type="dxa"/>
              <w:tblBorders>
                <w:top w:val="single" w:sz="6" w:space="0" w:color="000000"/>
                <w:left w:val="single" w:sz="6" w:space="0" w:color="000000"/>
                <w:bottom w:val="single" w:sz="6" w:space="0" w:color="000000"/>
                <w:right w:val="single" w:sz="6" w:space="0" w:color="000000"/>
              </w:tblBorders>
              <w:tblLook w:val="0000"/>
            </w:tblPr>
            <w:tblGrid>
              <w:gridCol w:w="767"/>
              <w:gridCol w:w="4492"/>
              <w:gridCol w:w="720"/>
            </w:tblGrid>
            <w:tr w:rsidR="001D27B0">
              <w:tblPrEx>
                <w:tblCellMar>
                  <w:top w:w="0" w:type="dxa"/>
                  <w:bottom w:w="0" w:type="dxa"/>
                </w:tblCellMar>
              </w:tblPrEx>
              <w:trPr>
                <w:trHeight w:val="557"/>
              </w:trPr>
              <w:tc>
                <w:tcPr>
                  <w:tcW w:w="0" w:type="auto"/>
                  <w:tcBorders>
                    <w:top w:val="single" w:sz="6" w:space="0" w:color="000000"/>
                    <w:bottom w:val="single" w:sz="6" w:space="0" w:color="000000"/>
                    <w:right w:val="single" w:sz="6" w:space="0" w:color="000000"/>
                  </w:tcBorders>
                </w:tcPr>
                <w:p w:rsidR="001D27B0" w:rsidRDefault="001D27B0">
                  <w:pPr>
                    <w:pStyle w:val="Default"/>
                    <w:ind w:left="-40"/>
                    <w:rPr>
                      <w:sz w:val="20"/>
                      <w:szCs w:val="20"/>
                    </w:rPr>
                  </w:pPr>
                  <w:r>
                    <w:rPr>
                      <w:b/>
                      <w:bCs/>
                      <w:sz w:val="20"/>
                      <w:szCs w:val="20"/>
                    </w:rPr>
                    <w:t xml:space="preserve">Level 4 </w:t>
                  </w:r>
                </w:p>
              </w:tc>
              <w:tc>
                <w:tcPr>
                  <w:tcW w:w="0" w:type="auto"/>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sz w:val="22"/>
                      <w:szCs w:val="22"/>
                    </w:rPr>
                    <w:t xml:space="preserve">For a discussion of the likely effects of a substantial increase in the cost of flights </w:t>
                  </w:r>
                </w:p>
              </w:tc>
              <w:tc>
                <w:tcPr>
                  <w:tcW w:w="0" w:type="auto"/>
                  <w:tcBorders>
                    <w:top w:val="single" w:sz="6" w:space="0" w:color="000000"/>
                    <w:left w:val="single" w:sz="6" w:space="0" w:color="000000"/>
                    <w:bottom w:val="single" w:sz="6" w:space="0" w:color="000000"/>
                  </w:tcBorders>
                </w:tcPr>
                <w:p w:rsidR="001D27B0" w:rsidRDefault="001D27B0">
                  <w:pPr>
                    <w:pStyle w:val="Default"/>
                    <w:jc w:val="right"/>
                    <w:rPr>
                      <w:sz w:val="22"/>
                      <w:szCs w:val="22"/>
                    </w:rPr>
                  </w:pPr>
                  <w:r>
                    <w:rPr>
                      <w:b/>
                      <w:bCs/>
                      <w:sz w:val="22"/>
                      <w:szCs w:val="22"/>
                    </w:rPr>
                    <w:t xml:space="preserve">(7 - 12) </w:t>
                  </w:r>
                </w:p>
              </w:tc>
            </w:tr>
            <w:tr w:rsidR="001D27B0">
              <w:tblPrEx>
                <w:tblCellMar>
                  <w:top w:w="0" w:type="dxa"/>
                  <w:bottom w:w="0" w:type="dxa"/>
                </w:tblCellMar>
              </w:tblPrEx>
              <w:trPr>
                <w:trHeight w:val="580"/>
              </w:trPr>
              <w:tc>
                <w:tcPr>
                  <w:tcW w:w="0" w:type="auto"/>
                  <w:tcBorders>
                    <w:top w:val="single" w:sz="6" w:space="0" w:color="000000"/>
                    <w:bottom w:val="single" w:sz="6" w:space="0" w:color="000000"/>
                    <w:right w:val="single" w:sz="6" w:space="0" w:color="000000"/>
                  </w:tcBorders>
                </w:tcPr>
                <w:p w:rsidR="001D27B0" w:rsidRDefault="001D27B0">
                  <w:pPr>
                    <w:pStyle w:val="Default"/>
                    <w:ind w:left="-40"/>
                    <w:rPr>
                      <w:sz w:val="20"/>
                      <w:szCs w:val="20"/>
                    </w:rPr>
                  </w:pPr>
                  <w:r>
                    <w:rPr>
                      <w:b/>
                      <w:bCs/>
                      <w:sz w:val="20"/>
                      <w:szCs w:val="20"/>
                    </w:rPr>
                    <w:t xml:space="preserve">Level 3 </w:t>
                  </w:r>
                </w:p>
              </w:tc>
              <w:tc>
                <w:tcPr>
                  <w:tcW w:w="0" w:type="auto"/>
                  <w:tcBorders>
                    <w:top w:val="single" w:sz="6" w:space="0" w:color="000000"/>
                    <w:left w:val="single" w:sz="6" w:space="0" w:color="000000"/>
                    <w:bottom w:val="single" w:sz="6" w:space="0" w:color="000000"/>
                    <w:right w:val="single" w:sz="6" w:space="0" w:color="000000"/>
                  </w:tcBorders>
                </w:tcPr>
                <w:p w:rsidR="001D27B0" w:rsidRDefault="001D27B0">
                  <w:pPr>
                    <w:pStyle w:val="Default"/>
                    <w:rPr>
                      <w:sz w:val="22"/>
                      <w:szCs w:val="22"/>
                    </w:rPr>
                  </w:pPr>
                  <w:r>
                    <w:rPr>
                      <w:sz w:val="22"/>
                      <w:szCs w:val="22"/>
                    </w:rPr>
                    <w:t xml:space="preserve">For an analysis of the likely effects of a substantial increase in the cost of flights </w:t>
                  </w:r>
                </w:p>
              </w:tc>
              <w:tc>
                <w:tcPr>
                  <w:tcW w:w="0" w:type="auto"/>
                  <w:tcBorders>
                    <w:top w:val="single" w:sz="6" w:space="0" w:color="000000"/>
                    <w:left w:val="single" w:sz="6" w:space="0" w:color="000000"/>
                    <w:bottom w:val="single" w:sz="6" w:space="0" w:color="000000"/>
                  </w:tcBorders>
                </w:tcPr>
                <w:p w:rsidR="001D27B0" w:rsidRDefault="001D27B0">
                  <w:pPr>
                    <w:pStyle w:val="Default"/>
                    <w:jc w:val="right"/>
                    <w:rPr>
                      <w:sz w:val="22"/>
                      <w:szCs w:val="22"/>
                    </w:rPr>
                  </w:pPr>
                  <w:r>
                    <w:rPr>
                      <w:b/>
                      <w:bCs/>
                      <w:sz w:val="22"/>
                      <w:szCs w:val="22"/>
                    </w:rPr>
                    <w:t xml:space="preserve">(5 - 6) </w:t>
                  </w:r>
                </w:p>
              </w:tc>
            </w:tr>
          </w:tbl>
          <w:p w:rsidR="001D27B0" w:rsidRDefault="001D27B0" w:rsidP="001D27B0">
            <w:pPr>
              <w:pStyle w:val="Default"/>
              <w:rPr>
                <w:color w:val="auto"/>
              </w:rPr>
            </w:pPr>
          </w:p>
          <w:p w:rsidR="001D27B0" w:rsidRDefault="001D27B0">
            <w:pPr>
              <w:pStyle w:val="Default"/>
              <w:rPr>
                <w:sz w:val="22"/>
                <w:szCs w:val="22"/>
              </w:rPr>
            </w:pPr>
          </w:p>
        </w:tc>
        <w:tc>
          <w:tcPr>
            <w:tcW w:w="0" w:type="auto"/>
            <w:tcBorders>
              <w:top w:val="single" w:sz="6" w:space="0" w:color="000000"/>
              <w:left w:val="single" w:sz="6" w:space="0" w:color="000000"/>
              <w:bottom w:val="single" w:sz="6" w:space="0" w:color="000000"/>
            </w:tcBorders>
          </w:tcPr>
          <w:p w:rsidR="001D27B0" w:rsidRDefault="001D27B0">
            <w:pPr>
              <w:pStyle w:val="Default"/>
              <w:jc w:val="center"/>
              <w:rPr>
                <w:sz w:val="22"/>
                <w:szCs w:val="22"/>
              </w:rPr>
            </w:pPr>
            <w:r>
              <w:rPr>
                <w:b/>
                <w:bCs/>
                <w:sz w:val="22"/>
                <w:szCs w:val="22"/>
              </w:rPr>
              <w:t xml:space="preserve">(12) </w:t>
            </w:r>
          </w:p>
        </w:tc>
      </w:tr>
    </w:tbl>
    <w:p w:rsidR="001D27B0" w:rsidRDefault="001D27B0" w:rsidP="001D27B0">
      <w:pPr>
        <w:pStyle w:val="Default"/>
        <w:rPr>
          <w:color w:val="auto"/>
        </w:rPr>
      </w:pPr>
    </w:p>
    <w:p w:rsidR="001D27B0" w:rsidRDefault="001D27B0" w:rsidP="001D27B0">
      <w:pPr>
        <w:pStyle w:val="Default"/>
        <w:rPr>
          <w:color w:val="auto"/>
        </w:rPr>
        <w:sectPr w:rsidR="001D27B0">
          <w:pgSz w:w="12240" w:h="15840"/>
          <w:pgMar w:top="1440" w:right="1440" w:bottom="1440" w:left="1440" w:header="720" w:footer="720" w:gutter="0"/>
          <w:cols w:space="720"/>
          <w:noEndnote/>
        </w:sectPr>
      </w:pPr>
    </w:p>
    <w:p w:rsidR="001D27B0" w:rsidRDefault="001D27B0" w:rsidP="001D27B0">
      <w:pPr>
        <w:pStyle w:val="Default"/>
        <w:rPr>
          <w:color w:val="auto"/>
        </w:rPr>
      </w:pPr>
    </w:p>
    <w:p w:rsidR="001D27B0" w:rsidRPr="001D27B0" w:rsidRDefault="001D27B0" w:rsidP="001D27B0">
      <w:pPr>
        <w:autoSpaceDE w:val="0"/>
        <w:autoSpaceDN w:val="0"/>
        <w:adjustRightInd w:val="0"/>
        <w:spacing w:after="0" w:line="240" w:lineRule="auto"/>
        <w:rPr>
          <w:rFonts w:ascii="Arial" w:hAnsi="Arial" w:cs="Arial"/>
          <w:sz w:val="24"/>
          <w:szCs w:val="24"/>
        </w:rPr>
        <w:sectPr w:rsidR="001D27B0" w:rsidRPr="001D27B0">
          <w:pgSz w:w="12240" w:h="15840"/>
          <w:pgMar w:top="1440" w:right="1440" w:bottom="1440" w:left="1440" w:header="720" w:footer="720" w:gutter="0"/>
          <w:cols w:space="720"/>
          <w:noEndnote/>
        </w:sectPr>
      </w:pPr>
    </w:p>
    <w:p w:rsidR="001D27B0" w:rsidRPr="001D27B0" w:rsidRDefault="001D27B0" w:rsidP="001D27B0">
      <w:pPr>
        <w:autoSpaceDE w:val="0"/>
        <w:autoSpaceDN w:val="0"/>
        <w:adjustRightInd w:val="0"/>
        <w:spacing w:after="0" w:line="240" w:lineRule="auto"/>
        <w:rPr>
          <w:rFonts w:ascii="Arial" w:hAnsi="Arial" w:cs="Arial"/>
          <w:sz w:val="24"/>
          <w:szCs w:val="24"/>
        </w:rPr>
      </w:pPr>
    </w:p>
    <w:p w:rsidR="001D27B0" w:rsidRPr="001D27B0" w:rsidRDefault="001D27B0" w:rsidP="001D27B0">
      <w:pPr>
        <w:autoSpaceDE w:val="0"/>
        <w:autoSpaceDN w:val="0"/>
        <w:adjustRightInd w:val="0"/>
        <w:spacing w:after="0" w:line="240" w:lineRule="auto"/>
        <w:rPr>
          <w:rFonts w:ascii="Arial" w:hAnsi="Arial" w:cs="Arial"/>
          <w:sz w:val="24"/>
          <w:szCs w:val="24"/>
        </w:rPr>
      </w:pPr>
    </w:p>
    <w:p w:rsidR="001D27B0" w:rsidRPr="001D27B0" w:rsidRDefault="001D27B0" w:rsidP="001D27B0">
      <w:pPr>
        <w:autoSpaceDE w:val="0"/>
        <w:autoSpaceDN w:val="0"/>
        <w:adjustRightInd w:val="0"/>
        <w:spacing w:after="0" w:line="240" w:lineRule="auto"/>
        <w:ind w:right="1120"/>
        <w:jc w:val="right"/>
        <w:rPr>
          <w:rFonts w:ascii="Arial" w:hAnsi="Arial" w:cs="Arial"/>
          <w:sz w:val="14"/>
          <w:szCs w:val="14"/>
        </w:rPr>
      </w:pPr>
      <w:r w:rsidRPr="001D27B0">
        <w:rPr>
          <w:rFonts w:ascii="Arial" w:hAnsi="Arial" w:cs="Arial"/>
        </w:rPr>
        <w:t>Q</w:t>
      </w:r>
      <w:r w:rsidRPr="001D27B0">
        <w:rPr>
          <w:rFonts w:ascii="Arial" w:hAnsi="Arial" w:cs="Arial"/>
          <w:sz w:val="14"/>
          <w:szCs w:val="14"/>
        </w:rPr>
        <w:t>2</w:t>
      </w:r>
    </w:p>
    <w:p w:rsidR="001D27B0" w:rsidRPr="001D27B0" w:rsidRDefault="001D27B0" w:rsidP="001D27B0">
      <w:pPr>
        <w:autoSpaceDE w:val="0"/>
        <w:autoSpaceDN w:val="0"/>
        <w:adjustRightInd w:val="0"/>
        <w:spacing w:after="0" w:line="240" w:lineRule="auto"/>
        <w:ind w:right="1120"/>
        <w:jc w:val="right"/>
        <w:rPr>
          <w:rFonts w:ascii="Arial" w:hAnsi="Arial" w:cs="Arial"/>
          <w:sz w:val="14"/>
          <w:szCs w:val="14"/>
        </w:rPr>
      </w:pPr>
      <w:r w:rsidRPr="001D27B0">
        <w:rPr>
          <w:rFonts w:ascii="Arial" w:hAnsi="Arial" w:cs="Arial"/>
        </w:rPr>
        <w:t>Q</w:t>
      </w:r>
      <w:r w:rsidRPr="001D27B0">
        <w:rPr>
          <w:rFonts w:ascii="Arial" w:hAnsi="Arial" w:cs="Arial"/>
          <w:sz w:val="14"/>
          <w:szCs w:val="14"/>
        </w:rPr>
        <w:t>1</w:t>
      </w:r>
    </w:p>
    <w:p w:rsidR="001D27B0" w:rsidRPr="001D27B0" w:rsidRDefault="001D27B0" w:rsidP="001D27B0">
      <w:pPr>
        <w:autoSpaceDE w:val="0"/>
        <w:autoSpaceDN w:val="0"/>
        <w:adjustRightInd w:val="0"/>
        <w:spacing w:after="0" w:line="240" w:lineRule="auto"/>
        <w:ind w:right="1120"/>
        <w:jc w:val="right"/>
        <w:rPr>
          <w:rFonts w:ascii="Arial" w:hAnsi="Arial" w:cs="Arial"/>
          <w:sz w:val="14"/>
          <w:szCs w:val="14"/>
        </w:rPr>
      </w:pPr>
      <w:r w:rsidRPr="001D27B0">
        <w:rPr>
          <w:rFonts w:ascii="Arial" w:hAnsi="Arial" w:cs="Arial"/>
        </w:rPr>
        <w:t>D</w:t>
      </w:r>
      <w:r w:rsidRPr="001D27B0">
        <w:rPr>
          <w:rFonts w:ascii="Arial" w:hAnsi="Arial" w:cs="Arial"/>
          <w:sz w:val="14"/>
          <w:szCs w:val="14"/>
        </w:rPr>
        <w:t xml:space="preserve">1 </w:t>
      </w:r>
    </w:p>
    <w:p w:rsidR="001D27B0" w:rsidRPr="001D27B0" w:rsidRDefault="001D27B0" w:rsidP="001D27B0">
      <w:pPr>
        <w:autoSpaceDE w:val="0"/>
        <w:autoSpaceDN w:val="0"/>
        <w:adjustRightInd w:val="0"/>
        <w:spacing w:after="0" w:line="240" w:lineRule="auto"/>
        <w:ind w:right="1120"/>
        <w:jc w:val="right"/>
        <w:rPr>
          <w:rFonts w:ascii="Arial" w:hAnsi="Arial" w:cs="Arial"/>
        </w:rPr>
      </w:pPr>
      <w:r w:rsidRPr="001D27B0">
        <w:rPr>
          <w:rFonts w:ascii="Arial" w:hAnsi="Arial" w:cs="Arial"/>
        </w:rPr>
        <w:t>D</w:t>
      </w:r>
    </w:p>
    <w:p w:rsidR="001D27B0" w:rsidRPr="001D27B0" w:rsidRDefault="001D27B0" w:rsidP="001D27B0">
      <w:pPr>
        <w:autoSpaceDE w:val="0"/>
        <w:autoSpaceDN w:val="0"/>
        <w:adjustRightInd w:val="0"/>
        <w:spacing w:after="0" w:line="240" w:lineRule="auto"/>
        <w:ind w:right="1120"/>
        <w:jc w:val="right"/>
        <w:rPr>
          <w:rFonts w:ascii="Arial" w:hAnsi="Arial" w:cs="Arial"/>
        </w:rPr>
      </w:pPr>
      <w:r w:rsidRPr="001D27B0">
        <w:rPr>
          <w:rFonts w:ascii="Arial" w:hAnsi="Arial" w:cs="Arial"/>
        </w:rPr>
        <w:t xml:space="preserve">S </w:t>
      </w:r>
    </w:p>
    <w:p w:rsidR="001D27B0" w:rsidRPr="001D27B0" w:rsidRDefault="001D27B0" w:rsidP="001D27B0">
      <w:pPr>
        <w:autoSpaceDE w:val="0"/>
        <w:autoSpaceDN w:val="0"/>
        <w:adjustRightInd w:val="0"/>
        <w:spacing w:after="0" w:line="240" w:lineRule="auto"/>
        <w:ind w:right="1120"/>
        <w:jc w:val="right"/>
        <w:rPr>
          <w:rFonts w:ascii="Arial" w:hAnsi="Arial" w:cs="Arial"/>
        </w:rPr>
      </w:pPr>
      <w:r w:rsidRPr="001D27B0">
        <w:rPr>
          <w:rFonts w:ascii="Arial" w:hAnsi="Arial" w:cs="Arial"/>
        </w:rPr>
        <w:t xml:space="preserve">Price </w:t>
      </w:r>
    </w:p>
    <w:p w:rsidR="001D27B0" w:rsidRPr="001D27B0" w:rsidRDefault="001D27B0" w:rsidP="001D27B0">
      <w:pPr>
        <w:autoSpaceDE w:val="0"/>
        <w:autoSpaceDN w:val="0"/>
        <w:adjustRightInd w:val="0"/>
        <w:spacing w:after="0" w:line="240" w:lineRule="auto"/>
        <w:rPr>
          <w:rFonts w:ascii="Arial" w:hAnsi="Arial" w:cs="Arial"/>
        </w:rPr>
      </w:pPr>
    </w:p>
    <w:p w:rsidR="001D27B0" w:rsidRPr="001D27B0" w:rsidRDefault="001D27B0" w:rsidP="001D27B0">
      <w:pPr>
        <w:autoSpaceDE w:val="0"/>
        <w:autoSpaceDN w:val="0"/>
        <w:adjustRightInd w:val="0"/>
        <w:spacing w:before="60" w:after="0" w:line="240" w:lineRule="auto"/>
        <w:ind w:right="1080"/>
        <w:jc w:val="right"/>
        <w:rPr>
          <w:rFonts w:ascii="Arial" w:hAnsi="Arial" w:cs="Arial"/>
          <w:sz w:val="14"/>
          <w:szCs w:val="14"/>
        </w:rPr>
      </w:pPr>
      <w:r w:rsidRPr="001D27B0">
        <w:rPr>
          <w:rFonts w:ascii="Arial" w:hAnsi="Arial" w:cs="Arial"/>
        </w:rPr>
        <w:t>P</w:t>
      </w:r>
      <w:r w:rsidRPr="001D27B0">
        <w:rPr>
          <w:rFonts w:ascii="Arial" w:hAnsi="Arial" w:cs="Arial"/>
          <w:sz w:val="14"/>
          <w:szCs w:val="14"/>
        </w:rPr>
        <w:t>1</w:t>
      </w:r>
    </w:p>
    <w:p w:rsidR="001D27B0" w:rsidRPr="001D27B0" w:rsidRDefault="001D27B0" w:rsidP="001D27B0">
      <w:pPr>
        <w:autoSpaceDE w:val="0"/>
        <w:autoSpaceDN w:val="0"/>
        <w:adjustRightInd w:val="0"/>
        <w:spacing w:after="0" w:line="240" w:lineRule="auto"/>
        <w:ind w:right="1160"/>
        <w:rPr>
          <w:rFonts w:ascii="Arial" w:hAnsi="Arial" w:cs="Arial"/>
          <w:sz w:val="14"/>
          <w:szCs w:val="14"/>
        </w:rPr>
      </w:pPr>
      <w:r w:rsidRPr="001D27B0">
        <w:rPr>
          <w:rFonts w:ascii="Arial" w:hAnsi="Arial" w:cs="Arial"/>
        </w:rPr>
        <w:t>P</w:t>
      </w:r>
      <w:r w:rsidRPr="001D27B0">
        <w:rPr>
          <w:rFonts w:ascii="Arial" w:hAnsi="Arial" w:cs="Arial"/>
          <w:sz w:val="14"/>
          <w:szCs w:val="14"/>
        </w:rPr>
        <w:t>2</w:t>
      </w:r>
    </w:p>
    <w:p w:rsidR="001D27B0" w:rsidRPr="001D27B0" w:rsidRDefault="001D27B0" w:rsidP="001D27B0">
      <w:pPr>
        <w:autoSpaceDE w:val="0"/>
        <w:autoSpaceDN w:val="0"/>
        <w:adjustRightInd w:val="0"/>
        <w:spacing w:after="0" w:line="240" w:lineRule="auto"/>
        <w:rPr>
          <w:rFonts w:ascii="Arial" w:hAnsi="Arial" w:cs="Arial"/>
          <w:sz w:val="14"/>
          <w:szCs w:val="14"/>
        </w:rPr>
      </w:pPr>
    </w:p>
    <w:p w:rsidR="001D27B0" w:rsidRPr="001D27B0" w:rsidRDefault="001D27B0" w:rsidP="001D27B0">
      <w:pPr>
        <w:autoSpaceDE w:val="0"/>
        <w:autoSpaceDN w:val="0"/>
        <w:adjustRightInd w:val="0"/>
        <w:spacing w:before="60" w:after="0" w:line="240" w:lineRule="auto"/>
        <w:ind w:right="1300"/>
        <w:jc w:val="right"/>
        <w:rPr>
          <w:rFonts w:ascii="Arial" w:hAnsi="Arial" w:cs="Arial"/>
        </w:rPr>
      </w:pPr>
      <w:r w:rsidRPr="001D27B0">
        <w:rPr>
          <w:rFonts w:ascii="Arial" w:hAnsi="Arial" w:cs="Arial"/>
        </w:rPr>
        <w:t>0</w:t>
      </w:r>
    </w:p>
    <w:p w:rsidR="001D27B0" w:rsidRPr="001D27B0" w:rsidRDefault="001D27B0" w:rsidP="001D27B0">
      <w:pPr>
        <w:autoSpaceDE w:val="0"/>
        <w:autoSpaceDN w:val="0"/>
        <w:adjustRightInd w:val="0"/>
        <w:spacing w:before="60" w:after="0" w:line="240" w:lineRule="auto"/>
        <w:ind w:right="1300"/>
        <w:jc w:val="right"/>
        <w:rPr>
          <w:rFonts w:ascii="Arial" w:hAnsi="Arial" w:cs="Arial"/>
        </w:rPr>
        <w:sectPr w:rsidR="001D27B0" w:rsidRPr="001D27B0">
          <w:pgSz w:w="12240" w:h="15840"/>
          <w:pgMar w:top="1440" w:right="1440" w:bottom="1440" w:left="1440" w:header="720" w:footer="720" w:gutter="0"/>
          <w:cols w:space="720"/>
          <w:noEndnote/>
        </w:sectPr>
      </w:pPr>
    </w:p>
    <w:p w:rsidR="00780FA8" w:rsidRDefault="001D27B0" w:rsidP="001D27B0">
      <w:r w:rsidRPr="001D27B0">
        <w:rPr>
          <w:rFonts w:ascii="Arial" w:hAnsi="Arial" w:cs="Arial"/>
          <w:sz w:val="24"/>
          <w:szCs w:val="24"/>
        </w:rPr>
        <w:t>1</w:t>
      </w:r>
    </w:p>
    <w:sectPr w:rsidR="00780FA8" w:rsidSect="00AF4E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8570A1"/>
    <w:multiLevelType w:val="hybridMultilevel"/>
    <w:tmpl w:val="93E3F54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B02E4BC"/>
    <w:multiLevelType w:val="hybridMultilevel"/>
    <w:tmpl w:val="0DA4F0F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2A21BE15"/>
    <w:multiLevelType w:val="hybridMultilevel"/>
    <w:tmpl w:val="60D057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497884FC"/>
    <w:multiLevelType w:val="hybridMultilevel"/>
    <w:tmpl w:val="129A9DB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5F577453"/>
    <w:multiLevelType w:val="hybridMultilevel"/>
    <w:tmpl w:val="13F8490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1D27B0"/>
    <w:rsid w:val="00022E6D"/>
    <w:rsid w:val="001D27B0"/>
    <w:rsid w:val="008E1E28"/>
    <w:rsid w:val="00AF4E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EF6"/>
  </w:style>
  <w:style w:type="paragraph" w:styleId="Heading1">
    <w:name w:val="heading 1"/>
    <w:basedOn w:val="Default"/>
    <w:next w:val="Default"/>
    <w:link w:val="Heading1Char"/>
    <w:uiPriority w:val="99"/>
    <w:qFormat/>
    <w:rsid w:val="001D27B0"/>
    <w:pPr>
      <w:spacing w:after="480"/>
      <w:outlineLvl w:val="0"/>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D27B0"/>
    <w:rPr>
      <w:rFonts w:ascii="Arial" w:hAnsi="Arial" w:cs="Arial"/>
      <w:sz w:val="24"/>
      <w:szCs w:val="24"/>
    </w:rPr>
  </w:style>
  <w:style w:type="paragraph" w:customStyle="1" w:styleId="Default">
    <w:name w:val="Default"/>
    <w:rsid w:val="001D27B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1D27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27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850</Words>
  <Characters>4847</Characters>
  <Application>Microsoft Office Word</Application>
  <DocSecurity>0</DocSecurity>
  <Lines>40</Lines>
  <Paragraphs>11</Paragraphs>
  <ScaleCrop>false</ScaleCrop>
  <Company/>
  <LinksUpToDate>false</LinksUpToDate>
  <CharactersWithSpaces>5686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VSemmens</dc:creator>
  <cp:lastModifiedBy>VSemmens</cp:lastModifiedBy>
  <cp:revision>1</cp:revision>
  <dcterms:created xsi:type="dcterms:W3CDTF">2010-01-06T16:34:00Z</dcterms:created>
  <dcterms:modified xsi:type="dcterms:W3CDTF">2010-01-06T16:40:00Z</dcterms:modified>
</cp:coreProperties>
</file>