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4CB" w:rsidRPr="000041EC" w:rsidRDefault="0089581D" w:rsidP="00600E4B">
      <w:pPr>
        <w:spacing w:beforeLines="1" w:before="2" w:afterLines="1" w:after="2"/>
        <w:jc w:val="center"/>
        <w:outlineLvl w:val="1"/>
        <w:rPr>
          <w:rFonts w:ascii="Calibri" w:hAnsi="Calibri" w:cs="Arial"/>
          <w:b/>
        </w:rPr>
      </w:pPr>
      <w:r>
        <w:rPr>
          <w:rFonts w:ascii="Calibri" w:hAnsi="Calibri" w:cs="Arial"/>
          <w:b/>
          <w:noProof/>
        </w:rPr>
        <w:drawing>
          <wp:inline distT="0" distB="0" distL="0" distR="0">
            <wp:extent cx="1031518" cy="1298448"/>
            <wp:effectExtent l="0" t="0" r="1016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031518" cy="1298448"/>
                    </a:xfrm>
                    <a:prstGeom prst="rect">
                      <a:avLst/>
                    </a:prstGeom>
                    <a:noFill/>
                    <a:ln>
                      <a:noFill/>
                    </a:ln>
                  </pic:spPr>
                </pic:pic>
              </a:graphicData>
            </a:graphic>
          </wp:inline>
        </w:drawing>
      </w:r>
    </w:p>
    <w:p w:rsidR="00EB30E7" w:rsidRPr="000041EC" w:rsidRDefault="00EB30E7" w:rsidP="00600E4B">
      <w:pPr>
        <w:spacing w:beforeLines="50" w:before="120" w:afterLines="1" w:after="2"/>
        <w:jc w:val="center"/>
        <w:outlineLvl w:val="1"/>
        <w:rPr>
          <w:rFonts w:ascii="Calibri" w:hAnsi="Calibri" w:cs="Arial"/>
          <w:b/>
        </w:rPr>
      </w:pPr>
      <w:r>
        <w:rPr>
          <w:rFonts w:ascii="Calibri" w:hAnsi="Calibri" w:cs="Arial"/>
          <w:b/>
        </w:rPr>
        <w:t>CHE 113</w:t>
      </w:r>
      <w:r w:rsidRPr="000041EC">
        <w:rPr>
          <w:rFonts w:ascii="Calibri" w:hAnsi="Calibri" w:cs="Arial"/>
          <w:b/>
        </w:rPr>
        <w:t xml:space="preserve">:  </w:t>
      </w:r>
      <w:r>
        <w:rPr>
          <w:rFonts w:ascii="Calibri" w:hAnsi="Calibri" w:cs="Arial"/>
          <w:b/>
        </w:rPr>
        <w:t>Forensic Science</w:t>
      </w:r>
      <w:r w:rsidRPr="000041EC">
        <w:rPr>
          <w:rFonts w:ascii="Calibri" w:hAnsi="Calibri" w:cs="Arial"/>
          <w:b/>
        </w:rPr>
        <w:br/>
      </w:r>
      <w:r w:rsidR="00F930D4">
        <w:rPr>
          <w:rFonts w:ascii="Calibri" w:hAnsi="Calibri" w:cs="Arial"/>
          <w:b/>
        </w:rPr>
        <w:t>2014-2015</w:t>
      </w:r>
    </w:p>
    <w:p w:rsidR="00EB30E7" w:rsidRPr="000041EC" w:rsidRDefault="00EB30E7" w:rsidP="00600E4B">
      <w:pPr>
        <w:spacing w:beforeLines="1" w:before="2" w:afterLines="1" w:after="2"/>
        <w:rPr>
          <w:rFonts w:ascii="Calibri" w:hAnsi="Calibri" w:cs="Arial"/>
          <w:b/>
        </w:rPr>
      </w:pPr>
    </w:p>
    <w:p w:rsidR="00EB30E7" w:rsidRPr="000041EC" w:rsidRDefault="00EB30E7" w:rsidP="00600E4B">
      <w:pPr>
        <w:spacing w:beforeLines="1" w:before="2" w:afterLines="1" w:after="2"/>
        <w:rPr>
          <w:rFonts w:ascii="Calibri" w:hAnsi="Calibri" w:cs="Arial"/>
        </w:rPr>
      </w:pPr>
      <w:r w:rsidRPr="000041EC">
        <w:rPr>
          <w:rFonts w:ascii="Calibri" w:hAnsi="Calibri" w:cs="Arial"/>
          <w:b/>
        </w:rPr>
        <w:t xml:space="preserve">Instructor:  </w:t>
      </w:r>
      <w:r w:rsidR="00F930D4">
        <w:rPr>
          <w:rFonts w:ascii="Calibri" w:hAnsi="Calibri" w:cs="Arial"/>
          <w:b/>
        </w:rPr>
        <w:t>Cindy Callahan</w:t>
      </w:r>
      <w:r w:rsidRPr="000041EC">
        <w:rPr>
          <w:rFonts w:ascii="Calibri" w:hAnsi="Calibri" w:cs="Arial"/>
        </w:rPr>
        <w:tab/>
      </w:r>
      <w:r w:rsidRPr="000041EC">
        <w:rPr>
          <w:rFonts w:ascii="Calibri" w:hAnsi="Calibri" w:cs="Arial"/>
        </w:rPr>
        <w:tab/>
      </w:r>
      <w:r w:rsidR="00F930D4">
        <w:rPr>
          <w:rFonts w:ascii="Calibri" w:hAnsi="Calibri" w:cs="Arial"/>
        </w:rPr>
        <w:t xml:space="preserve">                                                    </w:t>
      </w:r>
      <w:r w:rsidRPr="000041EC">
        <w:rPr>
          <w:rFonts w:ascii="Calibri" w:hAnsi="Calibri" w:cs="Arial"/>
          <w:b/>
        </w:rPr>
        <w:t xml:space="preserve">School: </w:t>
      </w:r>
      <w:r w:rsidR="00F930D4">
        <w:rPr>
          <w:rFonts w:ascii="Calibri" w:hAnsi="Calibri" w:cs="Arial"/>
          <w:b/>
        </w:rPr>
        <w:t>Mt. Sinai High School</w:t>
      </w:r>
    </w:p>
    <w:p w:rsidR="00EB30E7" w:rsidRPr="000041EC" w:rsidRDefault="00EB30E7" w:rsidP="00600E4B">
      <w:pPr>
        <w:spacing w:beforeLines="1" w:before="2" w:afterLines="1" w:after="2"/>
        <w:rPr>
          <w:rFonts w:ascii="Calibri" w:hAnsi="Calibri" w:cs="Arial"/>
          <w:b/>
        </w:rPr>
      </w:pPr>
      <w:r w:rsidRPr="000041EC">
        <w:rPr>
          <w:rFonts w:ascii="Calibri" w:hAnsi="Calibri" w:cs="Arial"/>
          <w:b/>
        </w:rPr>
        <w:t>Email:</w:t>
      </w:r>
      <w:r w:rsidRPr="000041EC">
        <w:rPr>
          <w:rFonts w:ascii="Calibri" w:hAnsi="Calibri" w:cs="Arial"/>
          <w:b/>
        </w:rPr>
        <w:tab/>
      </w:r>
      <w:r w:rsidR="00F930D4">
        <w:rPr>
          <w:rFonts w:ascii="Calibri" w:hAnsi="Calibri" w:cs="Arial"/>
          <w:b/>
        </w:rPr>
        <w:t>ccallahan@mtsinai.k12.ny.us</w:t>
      </w:r>
      <w:r w:rsidR="00F930D4">
        <w:rPr>
          <w:rFonts w:ascii="Calibri" w:hAnsi="Calibri" w:cs="Arial"/>
          <w:b/>
        </w:rPr>
        <w:tab/>
        <w:t xml:space="preserve">                 </w:t>
      </w:r>
      <w:r w:rsidR="00F930D4">
        <w:rPr>
          <w:rFonts w:ascii="Calibri" w:hAnsi="Calibri" w:cs="Arial"/>
          <w:b/>
        </w:rPr>
        <w:tab/>
        <w:t xml:space="preserve">            </w:t>
      </w:r>
      <w:r w:rsidRPr="000041EC">
        <w:rPr>
          <w:rFonts w:ascii="Calibri" w:hAnsi="Calibri" w:cs="Arial"/>
          <w:b/>
        </w:rPr>
        <w:t>Room:</w:t>
      </w:r>
      <w:r w:rsidR="00F930D4">
        <w:rPr>
          <w:rFonts w:ascii="Calibri" w:hAnsi="Calibri" w:cs="Arial"/>
          <w:b/>
        </w:rPr>
        <w:t xml:space="preserve"> 203</w:t>
      </w:r>
    </w:p>
    <w:p w:rsidR="00EB30E7" w:rsidRPr="000041EC" w:rsidRDefault="00EB30E7" w:rsidP="00600E4B">
      <w:pPr>
        <w:spacing w:beforeLines="1" w:before="2" w:afterLines="1" w:after="2"/>
        <w:outlineLvl w:val="1"/>
        <w:rPr>
          <w:rFonts w:ascii="Calibri" w:hAnsi="Calibri" w:cs="Arial"/>
          <w:b/>
        </w:rPr>
      </w:pPr>
      <w:r w:rsidRPr="000041EC">
        <w:rPr>
          <w:rFonts w:ascii="Calibri" w:hAnsi="Calibri" w:cs="Arial"/>
          <w:b/>
        </w:rPr>
        <w:t xml:space="preserve">Phone: </w:t>
      </w:r>
      <w:r w:rsidR="00F930D4">
        <w:rPr>
          <w:rFonts w:ascii="Calibri" w:hAnsi="Calibri" w:cs="Arial"/>
          <w:b/>
        </w:rPr>
        <w:t>870-2800</w:t>
      </w:r>
      <w:r w:rsidR="00F930D4">
        <w:rPr>
          <w:rFonts w:ascii="Calibri" w:hAnsi="Calibri" w:cs="Arial"/>
          <w:b/>
        </w:rPr>
        <w:tab/>
      </w:r>
      <w:r w:rsidR="00F930D4">
        <w:rPr>
          <w:rFonts w:ascii="Calibri" w:hAnsi="Calibri" w:cs="Arial"/>
          <w:b/>
        </w:rPr>
        <w:tab/>
      </w:r>
      <w:r w:rsidR="00F930D4">
        <w:rPr>
          <w:rFonts w:ascii="Calibri" w:hAnsi="Calibri" w:cs="Arial"/>
          <w:b/>
        </w:rPr>
        <w:tab/>
      </w:r>
      <w:r w:rsidRPr="000041EC">
        <w:rPr>
          <w:rFonts w:ascii="Calibri" w:hAnsi="Calibri" w:cs="Arial"/>
          <w:b/>
        </w:rPr>
        <w:tab/>
      </w:r>
      <w:r w:rsidRPr="000041EC">
        <w:rPr>
          <w:rFonts w:ascii="Calibri" w:hAnsi="Calibri" w:cs="Arial"/>
          <w:b/>
        </w:rPr>
        <w:tab/>
      </w:r>
      <w:r w:rsidRPr="000041EC">
        <w:rPr>
          <w:rFonts w:ascii="Calibri" w:hAnsi="Calibri" w:cs="Arial"/>
          <w:b/>
        </w:rPr>
        <w:tab/>
      </w:r>
      <w:r w:rsidR="00F930D4">
        <w:rPr>
          <w:rFonts w:ascii="Calibri" w:hAnsi="Calibri" w:cs="Arial"/>
          <w:b/>
        </w:rPr>
        <w:t xml:space="preserve">            </w:t>
      </w:r>
      <w:r w:rsidRPr="000041EC">
        <w:rPr>
          <w:rFonts w:ascii="Calibri" w:hAnsi="Calibri" w:cs="Arial"/>
          <w:b/>
        </w:rPr>
        <w:t>Class Time:</w:t>
      </w:r>
      <w:r w:rsidR="00F930D4">
        <w:rPr>
          <w:rFonts w:ascii="Calibri" w:hAnsi="Calibri" w:cs="Arial"/>
          <w:b/>
        </w:rPr>
        <w:t xml:space="preserve"> Per. 3/4</w:t>
      </w:r>
    </w:p>
    <w:p w:rsidR="00EB30E7" w:rsidRPr="000041EC" w:rsidRDefault="00EB30E7" w:rsidP="00600E4B">
      <w:pPr>
        <w:spacing w:beforeLines="1" w:before="2" w:afterLines="1" w:after="2"/>
        <w:outlineLvl w:val="1"/>
        <w:rPr>
          <w:rFonts w:ascii="Calibri" w:hAnsi="Calibri" w:cs="Arial"/>
          <w:b/>
        </w:rPr>
      </w:pPr>
    </w:p>
    <w:p w:rsidR="00EB30E7" w:rsidRDefault="00EB30E7" w:rsidP="00600E4B">
      <w:pPr>
        <w:spacing w:beforeLines="1" w:before="2" w:afterLines="1" w:after="2"/>
        <w:jc w:val="center"/>
        <w:outlineLvl w:val="1"/>
        <w:rPr>
          <w:rFonts w:ascii="Calibri" w:hAnsi="Calibri" w:cs="Arial"/>
          <w:b/>
        </w:rPr>
      </w:pPr>
      <w:r w:rsidRPr="000041EC">
        <w:rPr>
          <w:rFonts w:ascii="Calibri" w:hAnsi="Calibri" w:cs="Arial"/>
          <w:b/>
        </w:rPr>
        <w:t>COURSE INFORMATION</w:t>
      </w:r>
    </w:p>
    <w:p w:rsidR="00EB30E7" w:rsidRDefault="00EB30E7" w:rsidP="00600E4B">
      <w:pPr>
        <w:spacing w:beforeLines="1" w:before="2" w:afterLines="1" w:after="2"/>
        <w:jc w:val="center"/>
        <w:outlineLvl w:val="1"/>
        <w:rPr>
          <w:rFonts w:ascii="Calibri" w:hAnsi="Calibri" w:cs="Arial"/>
          <w:i/>
        </w:rPr>
      </w:pPr>
      <w:r w:rsidRPr="005570C3">
        <w:rPr>
          <w:rFonts w:ascii="Calibri" w:hAnsi="Calibri" w:cs="Arial"/>
          <w:i/>
        </w:rPr>
        <w:t xml:space="preserve">Course Website at </w:t>
      </w:r>
      <w:hyperlink r:id="rId7" w:history="1">
        <w:r w:rsidRPr="001533C5">
          <w:rPr>
            <w:rStyle w:val="Hyperlink"/>
            <w:rFonts w:ascii="Calibri" w:hAnsi="Calibri" w:cs="Arial"/>
            <w:i/>
          </w:rPr>
          <w:t>http://supa.syr.edu/Subjects/Chemistry/syllabi/</w:t>
        </w:r>
      </w:hyperlink>
    </w:p>
    <w:p w:rsidR="00EB30E7" w:rsidRPr="000041EC" w:rsidRDefault="00EB30E7" w:rsidP="00600E4B">
      <w:pPr>
        <w:spacing w:beforeLines="1" w:before="2" w:afterLines="1" w:after="2"/>
        <w:jc w:val="center"/>
        <w:outlineLvl w:val="1"/>
        <w:rPr>
          <w:rFonts w:ascii="Calibri" w:hAnsi="Calibri" w:cs="Arial"/>
          <w:b/>
        </w:rPr>
      </w:pPr>
    </w:p>
    <w:p w:rsidR="00A92F53" w:rsidRDefault="00A92F53" w:rsidP="00600E4B">
      <w:pPr>
        <w:spacing w:beforeLines="1" w:before="2" w:afterLines="1" w:after="2"/>
        <w:outlineLvl w:val="1"/>
        <w:rPr>
          <w:rFonts w:ascii="Calibri" w:hAnsi="Calibri" w:cs="Arial"/>
          <w:b/>
        </w:rPr>
      </w:pPr>
    </w:p>
    <w:p w:rsidR="00EB30E7" w:rsidRPr="000041EC" w:rsidRDefault="00EB30E7" w:rsidP="00600E4B">
      <w:pPr>
        <w:spacing w:beforeLines="1" w:before="2" w:afterLines="1" w:after="2"/>
        <w:outlineLvl w:val="1"/>
        <w:rPr>
          <w:rFonts w:ascii="Calibri" w:hAnsi="Calibri" w:cs="Arial"/>
          <w:b/>
        </w:rPr>
      </w:pPr>
      <w:r w:rsidRPr="000041EC">
        <w:rPr>
          <w:rFonts w:ascii="Calibri" w:hAnsi="Calibri" w:cs="Arial"/>
          <w:b/>
        </w:rPr>
        <w:t>Course Description</w:t>
      </w:r>
      <w:r>
        <w:rPr>
          <w:rFonts w:ascii="Calibri" w:hAnsi="Calibri" w:cs="Arial"/>
          <w:b/>
        </w:rPr>
        <w:t xml:space="preserve"> and Prerequisite Skills</w:t>
      </w:r>
    </w:p>
    <w:p w:rsidR="00EB30E7" w:rsidRDefault="00EB30E7" w:rsidP="00600E4B">
      <w:pPr>
        <w:spacing w:beforeLines="1" w:before="2" w:afterLines="1" w:after="2"/>
        <w:rPr>
          <w:rFonts w:ascii="Calibri" w:hAnsi="Calibri" w:cs="Arial"/>
        </w:rPr>
      </w:pPr>
      <w:r w:rsidRPr="002F0045">
        <w:rPr>
          <w:rFonts w:ascii="Calibri" w:hAnsi="Calibri" w:cs="Arial"/>
        </w:rPr>
        <w:t xml:space="preserve">Chemistry 113, </w:t>
      </w:r>
      <w:r w:rsidR="00A33AEE">
        <w:rPr>
          <w:rFonts w:ascii="Calibri" w:hAnsi="Calibri" w:cs="Arial"/>
        </w:rPr>
        <w:t xml:space="preserve">Introduction to </w:t>
      </w:r>
      <w:r w:rsidRPr="002F0045">
        <w:rPr>
          <w:rFonts w:ascii="Calibri" w:hAnsi="Calibri" w:cs="Arial"/>
        </w:rPr>
        <w:t xml:space="preserve">Forensic Science, is focused upon the application of scientific methods and techniques to crime and law.  Recent advances in scientific methods and principles have had an enormous impact upon </w:t>
      </w:r>
      <w:r w:rsidR="00A33AEE">
        <w:rPr>
          <w:rFonts w:ascii="Calibri" w:hAnsi="Calibri" w:cs="Arial"/>
        </w:rPr>
        <w:t xml:space="preserve">science, </w:t>
      </w:r>
      <w:r w:rsidRPr="002F0045">
        <w:rPr>
          <w:rFonts w:ascii="Calibri" w:hAnsi="Calibri" w:cs="Arial"/>
        </w:rPr>
        <w:t xml:space="preserve">law enforcement and the entire criminal justice system.   In this course, scientific methods specifically relevant to crime detection and analysis will be presented.  Emphasis is placed upon understanding the science </w:t>
      </w:r>
      <w:r w:rsidR="00A33AEE">
        <w:rPr>
          <w:rFonts w:ascii="Calibri" w:hAnsi="Calibri" w:cs="Arial"/>
        </w:rPr>
        <w:t>underlying</w:t>
      </w:r>
      <w:r w:rsidR="00A33AEE" w:rsidRPr="002F0045">
        <w:rPr>
          <w:rFonts w:ascii="Calibri" w:hAnsi="Calibri" w:cs="Arial"/>
        </w:rPr>
        <w:t xml:space="preserve"> </w:t>
      </w:r>
      <w:r w:rsidRPr="002F0045">
        <w:rPr>
          <w:rFonts w:ascii="Calibri" w:hAnsi="Calibri" w:cs="Arial"/>
        </w:rPr>
        <w:t xml:space="preserve">the techniques used in evaluating physical evidence.  Topics included are blood analysis, organic and inorganic evidence analysis, </w:t>
      </w:r>
      <w:r w:rsidR="00A33AEE">
        <w:rPr>
          <w:rFonts w:ascii="Calibri" w:hAnsi="Calibri" w:cs="Arial"/>
        </w:rPr>
        <w:t>fingerprints</w:t>
      </w:r>
      <w:r w:rsidRPr="002F0045">
        <w:rPr>
          <w:rFonts w:ascii="Calibri" w:hAnsi="Calibri" w:cs="Arial"/>
        </w:rPr>
        <w:t>, hair analysis, DNA, drug chemistry</w:t>
      </w:r>
      <w:r w:rsidR="00A33AEE">
        <w:rPr>
          <w:rFonts w:ascii="Calibri" w:hAnsi="Calibri" w:cs="Arial"/>
        </w:rPr>
        <w:t xml:space="preserve">, forensic medicine, forensic anthropology, </w:t>
      </w:r>
      <w:r w:rsidRPr="002F0045">
        <w:rPr>
          <w:rFonts w:ascii="Calibri" w:hAnsi="Calibri" w:cs="Arial"/>
        </w:rPr>
        <w:t xml:space="preserve">toxicology, fiber comparisons, soil comparisons, and </w:t>
      </w:r>
      <w:r w:rsidR="00A33AEE">
        <w:rPr>
          <w:rFonts w:ascii="Calibri" w:hAnsi="Calibri" w:cs="Arial"/>
        </w:rPr>
        <w:t xml:space="preserve">fire and </w:t>
      </w:r>
      <w:r w:rsidR="00AC1EB0">
        <w:rPr>
          <w:rFonts w:ascii="Calibri" w:hAnsi="Calibri" w:cs="Arial"/>
        </w:rPr>
        <w:t>engineering</w:t>
      </w:r>
      <w:r w:rsidR="00A33AEE" w:rsidRPr="002F0045">
        <w:rPr>
          <w:rFonts w:ascii="Calibri" w:hAnsi="Calibri" w:cs="Arial"/>
        </w:rPr>
        <w:t xml:space="preserve"> </w:t>
      </w:r>
      <w:r w:rsidRPr="002F0045">
        <w:rPr>
          <w:rFonts w:ascii="Calibri" w:hAnsi="Calibri" w:cs="Arial"/>
        </w:rPr>
        <w:t xml:space="preserve">investigations, among others. </w:t>
      </w:r>
    </w:p>
    <w:p w:rsidR="00EB30E7" w:rsidRPr="000041EC" w:rsidRDefault="00EB30E7" w:rsidP="00600E4B">
      <w:pPr>
        <w:spacing w:beforeLines="1" w:before="2" w:afterLines="1" w:after="2"/>
        <w:rPr>
          <w:rFonts w:ascii="Calibri" w:hAnsi="Calibri" w:cs="Arial"/>
        </w:rPr>
      </w:pPr>
    </w:p>
    <w:p w:rsidR="00EB30E7" w:rsidRPr="000041EC" w:rsidRDefault="00EB30E7" w:rsidP="00600E4B">
      <w:pPr>
        <w:spacing w:beforeLines="1" w:before="2" w:afterLines="1" w:after="2"/>
        <w:outlineLvl w:val="1"/>
        <w:rPr>
          <w:rFonts w:ascii="Calibri" w:hAnsi="Calibri" w:cs="Arial"/>
          <w:b/>
        </w:rPr>
      </w:pPr>
    </w:p>
    <w:p w:rsidR="00EB30E7" w:rsidRDefault="00EB30E7" w:rsidP="00600E4B">
      <w:pPr>
        <w:spacing w:beforeLines="1" w:before="2" w:afterLines="1" w:after="2"/>
        <w:outlineLvl w:val="1"/>
        <w:rPr>
          <w:rFonts w:ascii="Calibri" w:hAnsi="Calibri" w:cs="Arial"/>
          <w:b/>
        </w:rPr>
      </w:pPr>
      <w:r>
        <w:rPr>
          <w:rFonts w:ascii="Calibri" w:hAnsi="Calibri" w:cs="Arial"/>
          <w:b/>
        </w:rPr>
        <w:t>Learning Goals</w:t>
      </w:r>
    </w:p>
    <w:p w:rsidR="00EB30E7" w:rsidRPr="00602332" w:rsidRDefault="00EB30E7" w:rsidP="00600E4B">
      <w:pPr>
        <w:spacing w:beforeLines="1" w:before="2" w:afterLines="1" w:after="2"/>
        <w:outlineLvl w:val="1"/>
        <w:rPr>
          <w:rFonts w:ascii="Calibri" w:hAnsi="Calibri" w:cs="Arial"/>
        </w:rPr>
      </w:pPr>
      <w:r w:rsidRPr="002F0045">
        <w:rPr>
          <w:rFonts w:ascii="Calibri" w:hAnsi="Calibri" w:cs="Arial"/>
        </w:rPr>
        <w:t>Scientific methods are radically changing the landscape of our criminal justice system.  Increasingly, law enforcement and legal prosecution are reliant upon often complex and detailed scientific analysis of forensic evidence.  This course is intended to provide an introduction to understanding the science behind crime detection.  This will be accomplished by providing a rational basis for interpreting the scientific analysis of forensic evidence and through occasional relevant case studies.  Laboratory exercises will include techniques commonly employed in forensic investigations.</w:t>
      </w:r>
    </w:p>
    <w:p w:rsidR="00EB30E7" w:rsidRDefault="00EB30E7" w:rsidP="00600E4B">
      <w:pPr>
        <w:spacing w:beforeLines="1" w:before="2" w:afterLines="1" w:after="2"/>
        <w:outlineLvl w:val="1"/>
        <w:rPr>
          <w:rFonts w:ascii="Calibri" w:hAnsi="Calibri" w:cs="Arial"/>
          <w:b/>
        </w:rPr>
      </w:pPr>
    </w:p>
    <w:p w:rsidR="00EB30E7" w:rsidRPr="000041EC" w:rsidRDefault="00EB30E7" w:rsidP="00600E4B">
      <w:pPr>
        <w:spacing w:beforeLines="1" w:before="2" w:afterLines="1" w:after="2"/>
        <w:outlineLvl w:val="1"/>
        <w:rPr>
          <w:rFonts w:ascii="Calibri" w:hAnsi="Calibri" w:cs="Arial"/>
          <w:b/>
        </w:rPr>
      </w:pPr>
      <w:r>
        <w:rPr>
          <w:rFonts w:ascii="Calibri" w:hAnsi="Calibri" w:cs="Arial"/>
          <w:b/>
        </w:rPr>
        <w:t>Materials and Responsibilities</w:t>
      </w:r>
    </w:p>
    <w:p w:rsidR="00EB30E7" w:rsidRPr="00F930D4" w:rsidRDefault="00EB30E7" w:rsidP="00600E4B">
      <w:pPr>
        <w:spacing w:beforeLines="1" w:before="2" w:afterLines="1" w:after="2"/>
        <w:outlineLvl w:val="1"/>
        <w:rPr>
          <w:rFonts w:ascii="Calibri" w:hAnsi="Calibri" w:cs="Arial"/>
        </w:rPr>
      </w:pPr>
      <w:r>
        <w:rPr>
          <w:rFonts w:ascii="Calibri" w:hAnsi="Calibri" w:cs="Arial"/>
          <w:b/>
        </w:rPr>
        <w:t xml:space="preserve">Required Text- </w:t>
      </w:r>
      <w:r w:rsidR="00F930D4" w:rsidRPr="00F930D4">
        <w:rPr>
          <w:rFonts w:ascii="Calibri" w:hAnsi="Calibri" w:cs="Arial"/>
          <w:i/>
        </w:rPr>
        <w:t>Criminalistics: An Introduction to Forensics Science</w:t>
      </w:r>
      <w:r w:rsidR="00F930D4">
        <w:rPr>
          <w:rFonts w:ascii="Calibri" w:hAnsi="Calibri" w:cs="Arial"/>
          <w:i/>
        </w:rPr>
        <w:t xml:space="preserve"> Ed. 8</w:t>
      </w:r>
      <w:r w:rsidR="00F930D4">
        <w:rPr>
          <w:rFonts w:ascii="Calibri" w:hAnsi="Calibri" w:cs="Arial"/>
        </w:rPr>
        <w:t xml:space="preserve"> by Richard </w:t>
      </w:r>
      <w:proofErr w:type="spellStart"/>
      <w:r w:rsidR="00F930D4">
        <w:rPr>
          <w:rFonts w:ascii="Calibri" w:hAnsi="Calibri" w:cs="Arial"/>
        </w:rPr>
        <w:t>Saferstein</w:t>
      </w:r>
      <w:proofErr w:type="spellEnd"/>
    </w:p>
    <w:p w:rsidR="00EB30E7" w:rsidRPr="00F930D4" w:rsidRDefault="00EB30E7" w:rsidP="00600E4B">
      <w:pPr>
        <w:spacing w:beforeLines="1" w:before="2" w:afterLines="1" w:after="2"/>
        <w:outlineLvl w:val="1"/>
        <w:rPr>
          <w:rFonts w:ascii="Calibri" w:hAnsi="Calibri" w:cs="Arial"/>
        </w:rPr>
      </w:pPr>
      <w:r>
        <w:rPr>
          <w:rFonts w:ascii="Calibri" w:hAnsi="Calibri" w:cs="Arial"/>
          <w:b/>
        </w:rPr>
        <w:t>Other</w:t>
      </w:r>
      <w:r w:rsidRPr="00F930D4">
        <w:rPr>
          <w:rFonts w:ascii="Calibri" w:hAnsi="Calibri" w:cs="Arial"/>
          <w:i/>
        </w:rPr>
        <w:t xml:space="preserve">- </w:t>
      </w:r>
      <w:r w:rsidR="00F930D4" w:rsidRPr="00F930D4">
        <w:rPr>
          <w:rFonts w:ascii="Calibri" w:hAnsi="Calibri" w:cs="Arial"/>
          <w:i/>
        </w:rPr>
        <w:t xml:space="preserve">Dead Reckoning: </w:t>
      </w:r>
      <w:r w:rsidR="00F930D4">
        <w:rPr>
          <w:rFonts w:ascii="Calibri" w:hAnsi="Calibri" w:cs="Arial"/>
          <w:i/>
        </w:rPr>
        <w:t>The N</w:t>
      </w:r>
      <w:r w:rsidR="00F930D4" w:rsidRPr="00F930D4">
        <w:rPr>
          <w:rFonts w:ascii="Calibri" w:hAnsi="Calibri" w:cs="Arial"/>
          <w:i/>
        </w:rPr>
        <w:t>ew Science of Catching Killers</w:t>
      </w:r>
      <w:r w:rsidR="00F930D4">
        <w:rPr>
          <w:rFonts w:ascii="Calibri" w:hAnsi="Calibri" w:cs="Arial"/>
          <w:b/>
        </w:rPr>
        <w:t xml:space="preserve"> </w:t>
      </w:r>
      <w:r w:rsidR="00F930D4" w:rsidRPr="00F930D4">
        <w:rPr>
          <w:rFonts w:ascii="Calibri" w:hAnsi="Calibri" w:cs="Arial"/>
        </w:rPr>
        <w:t>by Michael Baden, M.D., and Marion Roach</w:t>
      </w:r>
    </w:p>
    <w:p w:rsidR="00EB30E7" w:rsidRDefault="00EB30E7" w:rsidP="00600E4B">
      <w:pPr>
        <w:spacing w:beforeLines="1" w:before="2" w:afterLines="1" w:after="2"/>
        <w:outlineLvl w:val="1"/>
        <w:rPr>
          <w:rFonts w:ascii="Calibri" w:hAnsi="Calibri" w:cs="Arial"/>
        </w:rPr>
      </w:pPr>
      <w:r w:rsidRPr="002F0045">
        <w:rPr>
          <w:rFonts w:ascii="Calibri" w:hAnsi="Calibri" w:cs="Arial"/>
        </w:rPr>
        <w:t xml:space="preserve">The material covered in lecture will be illustrative rather than exhaustive.  </w:t>
      </w:r>
      <w:r w:rsidRPr="002F0045">
        <w:rPr>
          <w:rFonts w:ascii="Calibri" w:hAnsi="Calibri" w:cs="Arial"/>
          <w:i/>
        </w:rPr>
        <w:t xml:space="preserve">You should read the material in the text assigned </w:t>
      </w:r>
      <w:r w:rsidRPr="002F0045">
        <w:rPr>
          <w:rFonts w:ascii="Calibri" w:hAnsi="Calibri" w:cs="Arial"/>
          <w:b/>
          <w:i/>
        </w:rPr>
        <w:t>before</w:t>
      </w:r>
      <w:r w:rsidRPr="002F0045">
        <w:rPr>
          <w:rFonts w:ascii="Calibri" w:hAnsi="Calibri" w:cs="Arial"/>
          <w:i/>
        </w:rPr>
        <w:t xml:space="preserve"> the lecture</w:t>
      </w:r>
      <w:r w:rsidRPr="002F0045">
        <w:rPr>
          <w:rFonts w:ascii="Calibri" w:hAnsi="Calibri" w:cs="Arial"/>
        </w:rPr>
        <w:t xml:space="preserve">.  In lecture, alternate ways of understanding the material will often be presented.  The examinations, however, will cover </w:t>
      </w:r>
      <w:r w:rsidRPr="002F0045">
        <w:rPr>
          <w:rFonts w:ascii="Calibri" w:hAnsi="Calibri" w:cs="Arial"/>
          <w:b/>
        </w:rPr>
        <w:t>both the assigned text and lecture materials</w:t>
      </w:r>
      <w:r w:rsidRPr="002F0045">
        <w:rPr>
          <w:rFonts w:ascii="Calibri" w:hAnsi="Calibri" w:cs="Arial"/>
        </w:rPr>
        <w:t xml:space="preserve"> (whether or not they are specifically covered in lecture).  Plenty of help is available to answer questions and provide assis</w:t>
      </w:r>
      <w:r w:rsidR="008D65DC">
        <w:rPr>
          <w:rFonts w:ascii="Calibri" w:hAnsi="Calibri" w:cs="Arial"/>
        </w:rPr>
        <w:t xml:space="preserve">tance with problems (extra help Wednesdays </w:t>
      </w:r>
      <w:r w:rsidR="008D65DC">
        <w:rPr>
          <w:rFonts w:ascii="Calibri" w:hAnsi="Calibri" w:cs="Arial"/>
        </w:rPr>
        <w:lastRenderedPageBreak/>
        <w:t>after school, afternoon before test and by appointment).</w:t>
      </w:r>
      <w:r w:rsidRPr="002F0045">
        <w:rPr>
          <w:rFonts w:ascii="Calibri" w:hAnsi="Calibri" w:cs="Arial"/>
        </w:rPr>
        <w:t xml:space="preserve"> An </w:t>
      </w:r>
      <w:r w:rsidRPr="002F0045">
        <w:rPr>
          <w:rFonts w:ascii="Calibri" w:hAnsi="Calibri" w:cs="Arial"/>
          <w:b/>
        </w:rPr>
        <w:t>approximate</w:t>
      </w:r>
      <w:r w:rsidRPr="002F0045">
        <w:rPr>
          <w:rFonts w:ascii="Calibri" w:hAnsi="Calibri" w:cs="Arial"/>
        </w:rPr>
        <w:t xml:space="preserve"> schedule of class lecture topics and the assigned text is included with this syllabus (please note that it is only an </w:t>
      </w:r>
      <w:r w:rsidRPr="002F0045">
        <w:rPr>
          <w:rFonts w:ascii="Calibri" w:hAnsi="Calibri" w:cs="Arial"/>
          <w:b/>
        </w:rPr>
        <w:t>approximate schedule</w:t>
      </w:r>
      <w:r w:rsidRPr="002F0045">
        <w:rPr>
          <w:rFonts w:ascii="Calibri" w:hAnsi="Calibri" w:cs="Arial"/>
        </w:rPr>
        <w:t xml:space="preserve">). </w:t>
      </w:r>
    </w:p>
    <w:p w:rsidR="00EB30E7" w:rsidRPr="00422168" w:rsidRDefault="00EB30E7" w:rsidP="00600E4B">
      <w:pPr>
        <w:spacing w:beforeLines="1" w:before="2" w:afterLines="1" w:after="2"/>
        <w:outlineLvl w:val="1"/>
        <w:rPr>
          <w:rFonts w:ascii="Calibri" w:hAnsi="Calibri" w:cs="Arial"/>
        </w:rPr>
      </w:pPr>
    </w:p>
    <w:p w:rsidR="00EB30E7" w:rsidRPr="000041EC" w:rsidRDefault="00EB30E7" w:rsidP="00600E4B">
      <w:pPr>
        <w:spacing w:beforeLines="1" w:before="2" w:afterLines="1" w:after="2"/>
        <w:outlineLvl w:val="1"/>
        <w:rPr>
          <w:rFonts w:ascii="Calibri" w:hAnsi="Calibri" w:cs="Arial"/>
          <w:b/>
        </w:rPr>
      </w:pPr>
      <w:r w:rsidRPr="000041EC">
        <w:rPr>
          <w:rFonts w:ascii="Calibri" w:hAnsi="Calibri" w:cs="Arial"/>
          <w:b/>
        </w:rPr>
        <w:t>Grading Policy</w:t>
      </w:r>
    </w:p>
    <w:p w:rsidR="00F930D4" w:rsidRDefault="00C93055" w:rsidP="00F930D4">
      <w:pPr>
        <w:spacing w:beforeLines="1" w:before="2" w:afterLines="1" w:after="2"/>
        <w:outlineLvl w:val="1"/>
        <w:rPr>
          <w:rFonts w:ascii="Calibri" w:hAnsi="Calibri" w:cs="Arial"/>
        </w:rPr>
      </w:pPr>
      <w:r>
        <w:rPr>
          <w:rFonts w:ascii="Calibri" w:hAnsi="Calibri" w:cs="Arial"/>
        </w:rPr>
        <w:t>Mt. Sinai Grades:</w:t>
      </w:r>
      <w:r w:rsidRPr="002F0045">
        <w:rPr>
          <w:rFonts w:ascii="Calibri" w:hAnsi="Calibri" w:cs="Arial"/>
        </w:rPr>
        <w:t xml:space="preserve"> Final</w:t>
      </w:r>
      <w:r w:rsidR="00EB30E7" w:rsidRPr="002F0045">
        <w:rPr>
          <w:rFonts w:ascii="Calibri" w:hAnsi="Calibri" w:cs="Arial"/>
        </w:rPr>
        <w:t xml:space="preserve"> grades will be assigned based upon the </w:t>
      </w:r>
      <w:r w:rsidR="00F930D4">
        <w:rPr>
          <w:rFonts w:ascii="Calibri" w:hAnsi="Calibri" w:cs="Arial"/>
        </w:rPr>
        <w:t xml:space="preserve">four quarter grades (80%) and </w:t>
      </w:r>
      <w:r w:rsidR="00EB30E7" w:rsidRPr="002F0045">
        <w:rPr>
          <w:rFonts w:ascii="Calibri" w:hAnsi="Calibri" w:cs="Arial"/>
        </w:rPr>
        <w:t>the comprehensive final examination</w:t>
      </w:r>
      <w:r w:rsidR="00F930D4">
        <w:rPr>
          <w:rFonts w:ascii="Calibri" w:hAnsi="Calibri" w:cs="Arial"/>
        </w:rPr>
        <w:t xml:space="preserve"> (20%).</w:t>
      </w:r>
    </w:p>
    <w:p w:rsidR="00C93055" w:rsidRDefault="00F930D4" w:rsidP="00F930D4">
      <w:pPr>
        <w:spacing w:beforeLines="1" w:before="2" w:afterLines="1" w:after="2"/>
        <w:outlineLvl w:val="1"/>
        <w:rPr>
          <w:rFonts w:ascii="Calibri" w:hAnsi="Calibri" w:cs="Arial"/>
        </w:rPr>
      </w:pPr>
      <w:r>
        <w:rPr>
          <w:rFonts w:ascii="Calibri" w:hAnsi="Calibri" w:cs="Arial"/>
        </w:rPr>
        <w:t xml:space="preserve">Quarter grades are assigned based on unit exams, lab reports, projects, and group activities. </w:t>
      </w:r>
    </w:p>
    <w:p w:rsidR="00C93055" w:rsidRPr="00C93055" w:rsidRDefault="00C93055" w:rsidP="00C93055">
      <w:pPr>
        <w:spacing w:beforeLines="1" w:before="2" w:afterLines="1" w:after="2"/>
        <w:outlineLvl w:val="1"/>
        <w:rPr>
          <w:rFonts w:ascii="Calibri" w:hAnsi="Calibri" w:cs="Arial"/>
        </w:rPr>
      </w:pPr>
      <w:r>
        <w:rPr>
          <w:rFonts w:ascii="Calibri" w:hAnsi="Calibri" w:cs="Arial"/>
        </w:rPr>
        <w:t xml:space="preserve">Syracuse Grade: </w:t>
      </w:r>
      <w:r w:rsidRPr="00C93055">
        <w:rPr>
          <w:rFonts w:ascii="Calibri" w:hAnsi="Calibri" w:cs="Arial"/>
        </w:rPr>
        <w:t xml:space="preserve">Final grades will be assigned based </w:t>
      </w:r>
      <w:r>
        <w:rPr>
          <w:rFonts w:ascii="Calibri" w:hAnsi="Calibri" w:cs="Arial"/>
        </w:rPr>
        <w:t xml:space="preserve">on </w:t>
      </w:r>
      <w:r w:rsidRPr="00C93055">
        <w:rPr>
          <w:rFonts w:ascii="Calibri" w:hAnsi="Calibri" w:cs="Arial"/>
        </w:rPr>
        <w:t>exams given during the regularly scheduled class (50%), the comprehensive final examination (25 %), and the laboratory grade</w:t>
      </w:r>
      <w:r>
        <w:rPr>
          <w:rFonts w:ascii="Calibri" w:hAnsi="Calibri" w:cs="Arial"/>
        </w:rPr>
        <w:t>s</w:t>
      </w:r>
      <w:r w:rsidRPr="00C93055">
        <w:rPr>
          <w:rFonts w:ascii="Calibri" w:hAnsi="Calibri" w:cs="Arial"/>
        </w:rPr>
        <w:t xml:space="preserve"> (25 %)</w:t>
      </w:r>
      <w:r>
        <w:rPr>
          <w:rFonts w:ascii="Calibri" w:hAnsi="Calibri" w:cs="Arial"/>
        </w:rPr>
        <w:t>.</w:t>
      </w:r>
      <w:r w:rsidRPr="00C93055">
        <w:rPr>
          <w:rFonts w:ascii="Calibri" w:hAnsi="Calibri" w:cs="Arial"/>
        </w:rPr>
        <w:t xml:space="preserve"> </w:t>
      </w:r>
    </w:p>
    <w:p w:rsidR="00C93055" w:rsidRPr="00C93055" w:rsidRDefault="00C93055" w:rsidP="00C93055">
      <w:pPr>
        <w:spacing w:beforeLines="1" w:before="2" w:afterLines="1" w:after="2"/>
        <w:outlineLvl w:val="1"/>
        <w:rPr>
          <w:rFonts w:ascii="Calibri" w:hAnsi="Calibri" w:cs="Arial"/>
        </w:rPr>
      </w:pPr>
    </w:p>
    <w:p w:rsidR="00EB30E7" w:rsidRDefault="00C93055" w:rsidP="00600E4B">
      <w:pPr>
        <w:spacing w:beforeLines="1" w:before="2" w:afterLines="1" w:after="2"/>
        <w:outlineLvl w:val="1"/>
        <w:rPr>
          <w:rFonts w:ascii="Calibri" w:hAnsi="Calibri" w:cs="Arial"/>
        </w:rPr>
      </w:pPr>
      <w:r w:rsidRPr="00C93055">
        <w:rPr>
          <w:rFonts w:ascii="Calibri" w:hAnsi="Calibri" w:cs="Arial"/>
        </w:rPr>
        <w:tab/>
      </w:r>
      <w:r w:rsidRPr="00C93055">
        <w:rPr>
          <w:rFonts w:ascii="Calibri" w:hAnsi="Calibri" w:cs="Arial"/>
        </w:rPr>
        <w:tab/>
      </w:r>
    </w:p>
    <w:p w:rsidR="00EB30E7" w:rsidRDefault="00EB30E7" w:rsidP="00600E4B">
      <w:pPr>
        <w:spacing w:beforeLines="1" w:before="2" w:afterLines="1" w:after="2"/>
        <w:outlineLvl w:val="1"/>
        <w:rPr>
          <w:rFonts w:ascii="Calibri" w:hAnsi="Calibri" w:cs="Arial"/>
          <w:b/>
        </w:rPr>
      </w:pPr>
      <w:r>
        <w:rPr>
          <w:rFonts w:ascii="Calibri" w:hAnsi="Calibri" w:cs="Arial"/>
          <w:b/>
        </w:rPr>
        <w:t>Laboratory</w:t>
      </w:r>
    </w:p>
    <w:p w:rsidR="00EB30E7" w:rsidRPr="00F734BB" w:rsidRDefault="00EB30E7" w:rsidP="00600E4B">
      <w:pPr>
        <w:spacing w:beforeLines="1" w:before="2" w:afterLines="1" w:after="2"/>
        <w:outlineLvl w:val="1"/>
        <w:rPr>
          <w:rFonts w:ascii="Calibri" w:hAnsi="Calibri" w:cs="Arial"/>
        </w:rPr>
      </w:pPr>
      <w:r w:rsidRPr="00F734BB">
        <w:rPr>
          <w:rFonts w:ascii="Calibri" w:hAnsi="Calibri" w:cs="Arial"/>
        </w:rPr>
        <w:t>In order to pass CHE 113, a student must have a passing grade in the laboratory portion of the course.  Attendance in laboratory is mandatory</w:t>
      </w:r>
      <w:r w:rsidR="002E12DB">
        <w:rPr>
          <w:rFonts w:ascii="Calibri" w:hAnsi="Calibri" w:cs="Arial"/>
        </w:rPr>
        <w:t>.  S</w:t>
      </w:r>
      <w:r w:rsidRPr="00F734BB">
        <w:rPr>
          <w:rFonts w:ascii="Calibri" w:hAnsi="Calibri" w:cs="Arial"/>
        </w:rPr>
        <w:t>tudents are expected to arrive promptly at the beginning of the lab period and not leave until that parti</w:t>
      </w:r>
      <w:r w:rsidR="00F930D4">
        <w:rPr>
          <w:rFonts w:ascii="Calibri" w:hAnsi="Calibri" w:cs="Arial"/>
        </w:rPr>
        <w:t xml:space="preserve">cular experiment is completed and the period ends. </w:t>
      </w:r>
      <w:r w:rsidRPr="00F734BB">
        <w:rPr>
          <w:rFonts w:ascii="Calibri" w:hAnsi="Calibri" w:cs="Arial"/>
        </w:rPr>
        <w:t xml:space="preserve">Students that arrive too late to complete the experiment in the allotted time and those that arrive on time but depart before the experiment is completed will receive a zero for the experiment.  Arranging a second “event” requiring the student’s presence outside of CHE 113 laboratory during the scheduled lab period is </w:t>
      </w:r>
      <w:r w:rsidRPr="00F734BB">
        <w:rPr>
          <w:rFonts w:ascii="Calibri" w:hAnsi="Calibri" w:cs="Arial"/>
          <w:b/>
          <w:u w:val="single"/>
        </w:rPr>
        <w:t>not</w:t>
      </w:r>
      <w:r w:rsidRPr="00F734BB">
        <w:rPr>
          <w:rFonts w:ascii="Calibri" w:hAnsi="Calibri" w:cs="Arial"/>
          <w:u w:val="single"/>
        </w:rPr>
        <w:t xml:space="preserve"> </w:t>
      </w:r>
      <w:r w:rsidRPr="00F734BB">
        <w:rPr>
          <w:rFonts w:ascii="Calibri" w:hAnsi="Calibri" w:cs="Arial"/>
          <w:b/>
          <w:u w:val="single"/>
        </w:rPr>
        <w:t>allowed</w:t>
      </w:r>
      <w:r w:rsidRPr="00F734BB">
        <w:rPr>
          <w:rFonts w:ascii="Calibri" w:hAnsi="Calibri" w:cs="Arial"/>
        </w:rPr>
        <w:t xml:space="preserve"> by University rules.</w:t>
      </w:r>
    </w:p>
    <w:p w:rsidR="00EB30E7" w:rsidRPr="00F734BB" w:rsidRDefault="00EB30E7" w:rsidP="00600E4B">
      <w:pPr>
        <w:spacing w:beforeLines="1" w:before="2" w:afterLines="1" w:after="2"/>
        <w:outlineLvl w:val="1"/>
        <w:rPr>
          <w:rFonts w:ascii="Calibri" w:hAnsi="Calibri" w:cs="Arial"/>
        </w:rPr>
      </w:pPr>
    </w:p>
    <w:p w:rsidR="00EB30E7" w:rsidRPr="000041EC" w:rsidRDefault="00EB30E7" w:rsidP="00600E4B">
      <w:pPr>
        <w:spacing w:beforeLines="1" w:before="2" w:afterLines="1" w:after="2"/>
        <w:outlineLvl w:val="1"/>
        <w:rPr>
          <w:rFonts w:ascii="Calibri" w:hAnsi="Calibri" w:cs="Arial"/>
          <w:b/>
        </w:rPr>
      </w:pPr>
      <w:r w:rsidRPr="000041EC">
        <w:rPr>
          <w:rFonts w:ascii="Calibri" w:hAnsi="Calibri" w:cs="Arial"/>
          <w:b/>
        </w:rPr>
        <w:t>Attendance and Participation Policy</w:t>
      </w:r>
    </w:p>
    <w:p w:rsidR="00EB30E7" w:rsidRPr="00602332" w:rsidRDefault="00EB30E7" w:rsidP="00600E4B">
      <w:pPr>
        <w:numPr>
          <w:ilvl w:val="0"/>
          <w:numId w:val="5"/>
        </w:numPr>
        <w:spacing w:beforeLines="1" w:before="2" w:afterLines="1" w:after="2"/>
        <w:rPr>
          <w:rFonts w:ascii="Calibri" w:hAnsi="Calibri" w:cs="Arial"/>
        </w:rPr>
      </w:pPr>
      <w:r w:rsidRPr="00602332">
        <w:rPr>
          <w:rFonts w:ascii="Calibri" w:hAnsi="Calibri" w:cs="Arial"/>
        </w:rPr>
        <w:t xml:space="preserve">Students who may need special consideration due to a physical or learning disability should see the instructor as soon as possible.  </w:t>
      </w:r>
    </w:p>
    <w:p w:rsidR="00F930D4" w:rsidRDefault="00EB30E7" w:rsidP="008D65DC">
      <w:pPr>
        <w:numPr>
          <w:ilvl w:val="0"/>
          <w:numId w:val="5"/>
        </w:numPr>
        <w:spacing w:beforeLines="1" w:before="2" w:afterLines="1" w:after="2"/>
        <w:rPr>
          <w:rFonts w:ascii="Calibri" w:hAnsi="Calibri" w:cs="Arial"/>
        </w:rPr>
      </w:pPr>
      <w:r w:rsidRPr="00F930D4">
        <w:rPr>
          <w:rFonts w:ascii="Calibri" w:hAnsi="Calibri" w:cs="Arial"/>
        </w:rPr>
        <w:t xml:space="preserve">No student will be refused admission because he or she is unable to participate in a course requirement because of his or her religious holy day requirements.  </w:t>
      </w:r>
    </w:p>
    <w:p w:rsidR="00F930D4" w:rsidRDefault="00F930D4" w:rsidP="008D65DC">
      <w:pPr>
        <w:numPr>
          <w:ilvl w:val="0"/>
          <w:numId w:val="5"/>
        </w:numPr>
        <w:spacing w:beforeLines="1" w:before="2" w:afterLines="1" w:after="2"/>
        <w:outlineLvl w:val="1"/>
        <w:rPr>
          <w:rFonts w:ascii="Calibri" w:hAnsi="Calibri" w:cs="Arial"/>
        </w:rPr>
      </w:pPr>
      <w:r w:rsidRPr="00F930D4">
        <w:rPr>
          <w:rFonts w:ascii="Calibri" w:hAnsi="Calibri" w:cs="Arial"/>
        </w:rPr>
        <w:t xml:space="preserve">Attendance in class is required. </w:t>
      </w:r>
      <w:r>
        <w:rPr>
          <w:rFonts w:ascii="Calibri" w:hAnsi="Calibri" w:cs="Arial"/>
        </w:rPr>
        <w:t xml:space="preserve">Absences </w:t>
      </w:r>
      <w:r w:rsidR="00EB30E7" w:rsidRPr="00F930D4">
        <w:rPr>
          <w:rFonts w:ascii="Calibri" w:hAnsi="Calibri" w:cs="Arial"/>
        </w:rPr>
        <w:t xml:space="preserve">from class - especially lab </w:t>
      </w:r>
      <w:r>
        <w:rPr>
          <w:rFonts w:ascii="Calibri" w:hAnsi="Calibri" w:cs="Arial"/>
        </w:rPr>
        <w:t>–</w:t>
      </w:r>
      <w:r w:rsidR="00EB30E7" w:rsidRPr="00F930D4">
        <w:rPr>
          <w:rFonts w:ascii="Calibri" w:hAnsi="Calibri" w:cs="Arial"/>
        </w:rPr>
        <w:t xml:space="preserve"> </w:t>
      </w:r>
      <w:r>
        <w:rPr>
          <w:rFonts w:ascii="Calibri" w:hAnsi="Calibri" w:cs="Arial"/>
        </w:rPr>
        <w:t>should only occur when absolutely necessary and all work must be made up upon return to class.</w:t>
      </w:r>
    </w:p>
    <w:p w:rsidR="00F930D4" w:rsidRPr="00F930D4" w:rsidRDefault="00F930D4" w:rsidP="00F930D4">
      <w:pPr>
        <w:spacing w:beforeLines="1" w:before="2" w:afterLines="1" w:after="2"/>
        <w:outlineLvl w:val="1"/>
        <w:rPr>
          <w:rFonts w:ascii="Calibri" w:hAnsi="Calibri" w:cs="Arial"/>
        </w:rPr>
      </w:pPr>
    </w:p>
    <w:p w:rsidR="00EB30E7" w:rsidRPr="000041EC" w:rsidRDefault="00EB30E7" w:rsidP="00600E4B">
      <w:pPr>
        <w:spacing w:beforeLines="1" w:before="2" w:afterLines="1" w:after="2"/>
        <w:outlineLvl w:val="1"/>
        <w:rPr>
          <w:rFonts w:ascii="Calibri" w:hAnsi="Calibri" w:cs="Arial"/>
          <w:b/>
        </w:rPr>
      </w:pPr>
      <w:r w:rsidRPr="000041EC">
        <w:rPr>
          <w:rFonts w:ascii="Calibri" w:hAnsi="Calibri" w:cs="Arial"/>
          <w:b/>
        </w:rPr>
        <w:t xml:space="preserve">Syracuse University Policies </w:t>
      </w:r>
    </w:p>
    <w:p w:rsidR="00EB30E7" w:rsidRPr="000041EC" w:rsidRDefault="00EB30E7" w:rsidP="00600E4B">
      <w:pPr>
        <w:spacing w:beforeLines="1" w:before="2" w:afterLines="1" w:after="2"/>
        <w:outlineLvl w:val="1"/>
        <w:rPr>
          <w:rFonts w:ascii="Calibri" w:hAnsi="Calibri" w:cs="Arial"/>
          <w:b/>
        </w:rPr>
      </w:pPr>
      <w:r w:rsidRPr="000041EC">
        <w:rPr>
          <w:rFonts w:ascii="Calibri" w:hAnsi="Calibri" w:cs="Arial"/>
          <w:b/>
        </w:rPr>
        <w:t>Academic Integrity</w:t>
      </w:r>
    </w:p>
    <w:p w:rsidR="00EB30E7" w:rsidRPr="000041EC" w:rsidRDefault="00EB30E7" w:rsidP="00600E4B">
      <w:pPr>
        <w:spacing w:beforeLines="1" w:before="2" w:afterLines="1" w:after="2"/>
        <w:rPr>
          <w:rFonts w:ascii="Calibri" w:hAnsi="Calibri" w:cs="Arial"/>
        </w:rPr>
      </w:pPr>
      <w:r w:rsidRPr="000041EC">
        <w:rPr>
          <w:rFonts w:ascii="Calibri" w:hAnsi="Calibri" w:cs="Arial"/>
        </w:rPr>
        <w:t xml:space="preserve">Syracuse University’s Academic Integrity Policy holds students accountable for the integrity of the work they submit. Students should be familiar with the policy and know that it is their responsibility to learn about course-specific expectations, as well as about university policy. The university policy governs appropriate citation and use of sources, the integrity of work submitted in exams and assignments, and the veracity of signatures on attendance sheets and other verification of participation in class activities. The policy also prohibits students from submitting the same written work in more than one class without receiving written authorization in advance from both instructors. </w:t>
      </w:r>
      <w:r w:rsidR="00F930D4">
        <w:rPr>
          <w:rFonts w:ascii="Calibri" w:hAnsi="Calibri" w:cs="Arial"/>
        </w:rPr>
        <w:t xml:space="preserve">Mt. Sinai students who do not adhere to these policies will receive a grade of 0 and be disciplined accordingly. The following outlines Syracuse University policy: </w:t>
      </w:r>
      <w:r w:rsidR="00CF1219">
        <w:rPr>
          <w:rFonts w:ascii="Calibri" w:hAnsi="Calibri" w:cs="Arial"/>
        </w:rPr>
        <w:t xml:space="preserve">See </w:t>
      </w:r>
      <w:proofErr w:type="spellStart"/>
      <w:r w:rsidR="00CF1219">
        <w:rPr>
          <w:rFonts w:ascii="Calibri" w:hAnsi="Calibri" w:cs="Arial"/>
        </w:rPr>
        <w:t>Che</w:t>
      </w:r>
      <w:proofErr w:type="spellEnd"/>
      <w:r w:rsidR="00C93055">
        <w:rPr>
          <w:rFonts w:ascii="Calibri" w:hAnsi="Calibri" w:cs="Arial"/>
        </w:rPr>
        <w:t xml:space="preserve"> 113 Syllabus 1.</w:t>
      </w:r>
    </w:p>
    <w:p w:rsidR="00EB30E7" w:rsidRPr="000041EC" w:rsidRDefault="00EB30E7" w:rsidP="00600E4B">
      <w:pPr>
        <w:spacing w:beforeLines="1" w:before="2" w:afterLines="1" w:after="2"/>
        <w:outlineLvl w:val="1"/>
        <w:rPr>
          <w:rFonts w:ascii="Calibri" w:hAnsi="Calibri" w:cs="Arial"/>
          <w:b/>
        </w:rPr>
      </w:pPr>
    </w:p>
    <w:p w:rsidR="00EB30E7" w:rsidRPr="000041EC" w:rsidRDefault="00EB30E7" w:rsidP="00600E4B">
      <w:pPr>
        <w:spacing w:beforeLines="1" w:before="2" w:afterLines="1" w:after="2"/>
        <w:outlineLvl w:val="1"/>
        <w:rPr>
          <w:rFonts w:ascii="Calibri" w:hAnsi="Calibri" w:cs="Arial"/>
          <w:b/>
        </w:rPr>
      </w:pPr>
      <w:r w:rsidRPr="000041EC">
        <w:rPr>
          <w:rFonts w:ascii="Calibri" w:hAnsi="Calibri" w:cs="Arial"/>
          <w:b/>
        </w:rPr>
        <w:t xml:space="preserve">Academic Accommodations </w:t>
      </w:r>
    </w:p>
    <w:p w:rsidR="00EB30E7" w:rsidRPr="000041EC" w:rsidRDefault="00EB30E7" w:rsidP="00600E4B">
      <w:pPr>
        <w:spacing w:beforeLines="1" w:before="2" w:afterLines="1" w:after="2"/>
        <w:rPr>
          <w:rFonts w:ascii="Calibri" w:hAnsi="Calibri" w:cs="Arial"/>
        </w:rPr>
      </w:pPr>
      <w:r w:rsidRPr="000041EC">
        <w:rPr>
          <w:rFonts w:ascii="Calibri" w:hAnsi="Calibri" w:cs="Arial"/>
        </w:rPr>
        <w:t xml:space="preserve">Syracuse University welcomes people with disabilities and, in compliance with the Rehabilitation Act of 1973 and the Americans with Disabilities Act, does not discriminate on the basis of disability.  Students who require special consideration due to a learning or physical disability or other situation should make an appointment with the course instructor as soon as possible. </w:t>
      </w:r>
      <w:r w:rsidR="000D40A4" w:rsidRPr="000D40A4">
        <w:rPr>
          <w:rFonts w:ascii="Calibri" w:hAnsi="Calibri" w:cs="Arial"/>
        </w:rPr>
        <w:t>Disability Accommodations (school district policy</w:t>
      </w:r>
      <w:r w:rsidR="00CF1219" w:rsidRPr="000D40A4">
        <w:rPr>
          <w:rFonts w:ascii="Calibri" w:hAnsi="Calibri" w:cs="Arial"/>
        </w:rPr>
        <w:t>)</w:t>
      </w:r>
      <w:r w:rsidR="00CF1219">
        <w:rPr>
          <w:rFonts w:ascii="Calibri" w:hAnsi="Calibri" w:cs="Arial"/>
        </w:rPr>
        <w:t xml:space="preserve"> -</w:t>
      </w:r>
      <w:r w:rsidR="000D40A4">
        <w:rPr>
          <w:rFonts w:ascii="Calibri" w:hAnsi="Calibri" w:cs="Arial"/>
        </w:rPr>
        <w:t xml:space="preserve"> See District Website</w:t>
      </w:r>
    </w:p>
    <w:p w:rsidR="00EB30E7" w:rsidRPr="000041EC" w:rsidRDefault="00EB30E7" w:rsidP="00600E4B">
      <w:pPr>
        <w:spacing w:beforeLines="1" w:before="2" w:afterLines="1" w:after="2"/>
        <w:outlineLvl w:val="1"/>
        <w:rPr>
          <w:rFonts w:ascii="Calibri" w:hAnsi="Calibri" w:cs="Arial"/>
          <w:b/>
        </w:rPr>
      </w:pPr>
    </w:p>
    <w:p w:rsidR="00EB30E7" w:rsidRPr="000041EC" w:rsidRDefault="00EB30E7" w:rsidP="00600E4B">
      <w:pPr>
        <w:spacing w:beforeLines="1" w:before="2" w:afterLines="1" w:after="2"/>
        <w:outlineLvl w:val="1"/>
        <w:rPr>
          <w:rFonts w:ascii="Calibri" w:hAnsi="Calibri" w:cs="Arial"/>
          <w:b/>
        </w:rPr>
      </w:pPr>
      <w:r w:rsidRPr="000041EC">
        <w:rPr>
          <w:rFonts w:ascii="Calibri" w:hAnsi="Calibri" w:cs="Arial"/>
          <w:b/>
        </w:rPr>
        <w:t>Student Work</w:t>
      </w:r>
    </w:p>
    <w:p w:rsidR="00A92F53" w:rsidRDefault="00EB30E7" w:rsidP="00600E4B">
      <w:pPr>
        <w:spacing w:beforeLines="1" w:before="2" w:afterLines="1" w:after="2"/>
        <w:outlineLvl w:val="1"/>
        <w:rPr>
          <w:rFonts w:ascii="Calibri" w:hAnsi="Calibri" w:cs="Arial"/>
        </w:rPr>
      </w:pPr>
      <w:r w:rsidRPr="000041EC">
        <w:rPr>
          <w:rFonts w:ascii="Calibri" w:hAnsi="Calibri" w:cs="Arial"/>
        </w:rPr>
        <w:t>It is understood that registration for and continued enrollment in this course constitutes permission by the student for the instructor to use for educational purposes any student work produced in the course, in compliance with the federal Family Educational Rights and Privacy Act  (FERPA).  After the completion of the course, any further use of student work will meet one of the following conditions: (1) the work will be rendered anonymous through the removal of all personal identification of the student(s); or (2) permission from the student(s).</w:t>
      </w:r>
    </w:p>
    <w:p w:rsidR="00A153D3" w:rsidRDefault="00A153D3" w:rsidP="00600E4B">
      <w:pPr>
        <w:spacing w:beforeLines="1" w:before="2" w:afterLines="1" w:after="2"/>
        <w:outlineLvl w:val="1"/>
        <w:rPr>
          <w:rFonts w:ascii="Calibri" w:hAnsi="Calibri" w:cs="Arial"/>
        </w:rPr>
      </w:pPr>
    </w:p>
    <w:p w:rsidR="008D65DC" w:rsidRPr="00F734BB" w:rsidRDefault="00A153D3" w:rsidP="00A153D3">
      <w:pPr>
        <w:spacing w:beforeLines="1" w:before="2" w:afterLines="1" w:after="2"/>
        <w:outlineLvl w:val="1"/>
        <w:rPr>
          <w:rFonts w:ascii="Calibri" w:eastAsia="Times New Roman" w:hAnsi="Calibri"/>
          <w:b/>
          <w:szCs w:val="20"/>
        </w:rPr>
      </w:pPr>
      <w:r w:rsidRPr="00A153D3">
        <w:rPr>
          <w:rFonts w:ascii="Calibri" w:hAnsi="Calibri" w:cs="Arial"/>
          <w:b/>
        </w:rPr>
        <w:t>Schedule</w:t>
      </w:r>
    </w:p>
    <w:p w:rsidR="008D65DC" w:rsidRPr="00F734BB" w:rsidRDefault="008D65DC" w:rsidP="002B59D3">
      <w:pPr>
        <w:rPr>
          <w:rFonts w:ascii="Calibri" w:eastAsia="Times New Roman" w:hAnsi="Calibri"/>
          <w:szCs w:val="20"/>
        </w:rPr>
      </w:pPr>
      <w:r w:rsidRPr="00AA26C8">
        <w:rPr>
          <w:rFonts w:ascii="Calibri" w:eastAsia="Times New Roman" w:hAnsi="Calibri"/>
          <w:szCs w:val="20"/>
        </w:rPr>
        <w:t>Chapter 1</w:t>
      </w:r>
      <w:r w:rsidRPr="00F734BB">
        <w:rPr>
          <w:rFonts w:ascii="Calibri" w:eastAsia="Times New Roman" w:hAnsi="Calibri"/>
          <w:szCs w:val="20"/>
        </w:rPr>
        <w:t xml:space="preserve">: Introduction </w:t>
      </w:r>
    </w:p>
    <w:p w:rsidR="008D65DC" w:rsidRPr="00F734BB" w:rsidRDefault="008D65DC" w:rsidP="008D65DC">
      <w:pPr>
        <w:ind w:left="720"/>
        <w:rPr>
          <w:rFonts w:ascii="Calibri" w:eastAsia="Times New Roman" w:hAnsi="Calibri"/>
          <w:szCs w:val="20"/>
        </w:rPr>
      </w:pPr>
      <w:r w:rsidRPr="00F734BB">
        <w:rPr>
          <w:rFonts w:ascii="Calibri" w:eastAsia="Times New Roman" w:hAnsi="Calibri"/>
          <w:szCs w:val="20"/>
        </w:rPr>
        <w:tab/>
        <w:t>Introduction to Forensic Science</w:t>
      </w:r>
    </w:p>
    <w:p w:rsidR="008D65DC" w:rsidRPr="00F734BB" w:rsidRDefault="008D65DC" w:rsidP="008D65DC">
      <w:pPr>
        <w:ind w:left="720"/>
        <w:rPr>
          <w:rFonts w:ascii="Calibri" w:eastAsia="Times New Roman" w:hAnsi="Calibri"/>
          <w:szCs w:val="20"/>
        </w:rPr>
      </w:pPr>
      <w:r w:rsidRPr="00F734BB">
        <w:rPr>
          <w:rFonts w:ascii="Calibri" w:eastAsia="Times New Roman" w:hAnsi="Calibri"/>
          <w:szCs w:val="20"/>
        </w:rPr>
        <w:tab/>
        <w:t>Brief History of Forensic Science</w:t>
      </w:r>
    </w:p>
    <w:p w:rsidR="008D65DC" w:rsidRPr="00F734BB" w:rsidRDefault="00AA26C8" w:rsidP="00AA26C8">
      <w:pPr>
        <w:rPr>
          <w:rFonts w:ascii="Calibri" w:eastAsia="Times New Roman" w:hAnsi="Calibri"/>
          <w:szCs w:val="20"/>
        </w:rPr>
      </w:pPr>
      <w:r>
        <w:rPr>
          <w:rFonts w:ascii="Calibri" w:eastAsia="Times New Roman" w:hAnsi="Calibri"/>
          <w:szCs w:val="20"/>
        </w:rPr>
        <w:t xml:space="preserve">                          </w:t>
      </w:r>
      <w:proofErr w:type="spellStart"/>
      <w:r w:rsidR="008D65DC" w:rsidRPr="00F734BB">
        <w:rPr>
          <w:rFonts w:ascii="Calibri" w:eastAsia="Times New Roman" w:hAnsi="Calibri"/>
          <w:szCs w:val="20"/>
        </w:rPr>
        <w:t>Locard’s</w:t>
      </w:r>
      <w:proofErr w:type="spellEnd"/>
      <w:r w:rsidR="008D65DC" w:rsidRPr="00F734BB">
        <w:rPr>
          <w:rFonts w:ascii="Calibri" w:eastAsia="Times New Roman" w:hAnsi="Calibri"/>
          <w:szCs w:val="20"/>
        </w:rPr>
        <w:t xml:space="preserve"> Principle</w:t>
      </w:r>
    </w:p>
    <w:p w:rsidR="002B59D3" w:rsidRDefault="008D65DC" w:rsidP="008D65DC">
      <w:pPr>
        <w:rPr>
          <w:rFonts w:ascii="Calibri" w:eastAsia="Times New Roman" w:hAnsi="Calibri"/>
          <w:szCs w:val="20"/>
        </w:rPr>
      </w:pPr>
      <w:r w:rsidRPr="00F734BB">
        <w:rPr>
          <w:rFonts w:ascii="Calibri" w:eastAsia="Times New Roman" w:hAnsi="Calibri"/>
          <w:szCs w:val="20"/>
        </w:rPr>
        <w:tab/>
      </w:r>
      <w:r w:rsidR="00AA26C8">
        <w:rPr>
          <w:rFonts w:ascii="Calibri" w:eastAsia="Times New Roman" w:hAnsi="Calibri"/>
          <w:szCs w:val="20"/>
        </w:rPr>
        <w:t xml:space="preserve">             </w:t>
      </w:r>
      <w:r w:rsidRPr="00F734BB">
        <w:rPr>
          <w:rFonts w:ascii="Calibri" w:eastAsia="Times New Roman" w:hAnsi="Calibri"/>
          <w:szCs w:val="20"/>
        </w:rPr>
        <w:t>Legal Precedent of Science in the Courtroom</w:t>
      </w:r>
    </w:p>
    <w:p w:rsidR="008D65DC" w:rsidRPr="00AA26C8" w:rsidRDefault="00AA26C8" w:rsidP="008D65DC">
      <w:pPr>
        <w:rPr>
          <w:rFonts w:ascii="Calibri" w:eastAsia="Times New Roman" w:hAnsi="Calibri"/>
          <w:szCs w:val="20"/>
        </w:rPr>
      </w:pPr>
      <w:r w:rsidRPr="00AA26C8">
        <w:rPr>
          <w:rFonts w:ascii="Calibri" w:eastAsia="Times New Roman" w:hAnsi="Calibri"/>
          <w:szCs w:val="20"/>
        </w:rPr>
        <w:t>Chapter 3</w:t>
      </w:r>
      <w:r>
        <w:rPr>
          <w:rFonts w:ascii="Calibri" w:eastAsia="Times New Roman" w:hAnsi="Calibri"/>
          <w:b/>
          <w:szCs w:val="20"/>
        </w:rPr>
        <w:t xml:space="preserve">: </w:t>
      </w:r>
      <w:r w:rsidRPr="00AA26C8">
        <w:rPr>
          <w:rFonts w:ascii="Calibri" w:eastAsia="Times New Roman" w:hAnsi="Calibri"/>
          <w:szCs w:val="20"/>
        </w:rPr>
        <w:t>Physical Evidence</w:t>
      </w:r>
    </w:p>
    <w:p w:rsidR="00AA26C8" w:rsidRPr="00AA26C8" w:rsidRDefault="00AA26C8" w:rsidP="008D65DC">
      <w:pPr>
        <w:rPr>
          <w:rFonts w:ascii="Calibri" w:eastAsia="Times New Roman" w:hAnsi="Calibri"/>
          <w:szCs w:val="20"/>
        </w:rPr>
      </w:pPr>
      <w:r w:rsidRPr="00AA26C8">
        <w:rPr>
          <w:rFonts w:ascii="Calibri" w:eastAsia="Times New Roman" w:hAnsi="Calibri"/>
          <w:szCs w:val="20"/>
        </w:rPr>
        <w:t xml:space="preserve">                          Significance of Physical Evidence</w:t>
      </w:r>
    </w:p>
    <w:p w:rsidR="00AA26C8" w:rsidRPr="00AA26C8" w:rsidRDefault="00AA26C8" w:rsidP="008D65DC">
      <w:pPr>
        <w:rPr>
          <w:rFonts w:ascii="Calibri" w:eastAsia="Times New Roman" w:hAnsi="Calibri"/>
          <w:szCs w:val="20"/>
        </w:rPr>
      </w:pPr>
      <w:r w:rsidRPr="00AA26C8">
        <w:rPr>
          <w:rFonts w:ascii="Calibri" w:eastAsia="Times New Roman" w:hAnsi="Calibri"/>
          <w:szCs w:val="20"/>
        </w:rPr>
        <w:t xml:space="preserve">                          Common Types of Physical Evidence</w:t>
      </w:r>
    </w:p>
    <w:p w:rsidR="00AA26C8" w:rsidRPr="00AA26C8" w:rsidRDefault="00AA26C8" w:rsidP="008D65DC">
      <w:pPr>
        <w:rPr>
          <w:rFonts w:ascii="Calibri" w:eastAsia="Times New Roman" w:hAnsi="Calibri"/>
          <w:szCs w:val="20"/>
        </w:rPr>
      </w:pPr>
      <w:r w:rsidRPr="00AA26C8">
        <w:rPr>
          <w:rFonts w:ascii="Calibri" w:eastAsia="Times New Roman" w:hAnsi="Calibri"/>
          <w:szCs w:val="20"/>
        </w:rPr>
        <w:t xml:space="preserve">                          Individual and Class Evidence</w:t>
      </w:r>
    </w:p>
    <w:p w:rsidR="002B59D3" w:rsidRDefault="00AA26C8" w:rsidP="008D65DC">
      <w:pPr>
        <w:rPr>
          <w:rFonts w:ascii="Calibri" w:eastAsia="Times New Roman" w:hAnsi="Calibri"/>
          <w:szCs w:val="20"/>
        </w:rPr>
      </w:pPr>
      <w:r w:rsidRPr="00AA26C8">
        <w:rPr>
          <w:rFonts w:ascii="Calibri" w:eastAsia="Times New Roman" w:hAnsi="Calibri"/>
          <w:szCs w:val="20"/>
        </w:rPr>
        <w:t xml:space="preserve">                          Product Rule </w:t>
      </w:r>
    </w:p>
    <w:p w:rsidR="00AA26C8" w:rsidRDefault="00AA26C8" w:rsidP="008D65DC">
      <w:pPr>
        <w:rPr>
          <w:rFonts w:ascii="Calibri" w:eastAsia="Times New Roman" w:hAnsi="Calibri"/>
          <w:szCs w:val="20"/>
        </w:rPr>
      </w:pPr>
      <w:r>
        <w:rPr>
          <w:rFonts w:ascii="Calibri" w:eastAsia="Times New Roman" w:hAnsi="Calibri"/>
          <w:szCs w:val="20"/>
        </w:rPr>
        <w:t>Chapter 7: The Microscope</w:t>
      </w:r>
    </w:p>
    <w:p w:rsidR="00AA26C8" w:rsidRDefault="00AA26C8" w:rsidP="008D65DC">
      <w:pPr>
        <w:rPr>
          <w:rFonts w:ascii="Calibri" w:eastAsia="Times New Roman" w:hAnsi="Calibri"/>
          <w:szCs w:val="20"/>
        </w:rPr>
      </w:pPr>
      <w:r>
        <w:rPr>
          <w:rFonts w:ascii="Calibri" w:eastAsia="Times New Roman" w:hAnsi="Calibri"/>
          <w:szCs w:val="20"/>
        </w:rPr>
        <w:t xml:space="preserve">                          Types of Microscopes and Uses</w:t>
      </w:r>
    </w:p>
    <w:p w:rsidR="002B59D3" w:rsidRDefault="00AA26C8" w:rsidP="008D65DC">
      <w:pPr>
        <w:rPr>
          <w:rFonts w:ascii="Calibri" w:eastAsia="Times New Roman" w:hAnsi="Calibri"/>
          <w:szCs w:val="20"/>
        </w:rPr>
      </w:pPr>
      <w:r>
        <w:rPr>
          <w:rFonts w:ascii="Calibri" w:eastAsia="Times New Roman" w:hAnsi="Calibri"/>
          <w:szCs w:val="20"/>
        </w:rPr>
        <w:t xml:space="preserve">                          Compound, Comparison, Stereoscopic, Polarizing, SEM</w:t>
      </w:r>
    </w:p>
    <w:p w:rsidR="00AA26C8" w:rsidRDefault="00AA26C8" w:rsidP="008D65DC">
      <w:pPr>
        <w:rPr>
          <w:rFonts w:ascii="Calibri" w:eastAsia="Times New Roman" w:hAnsi="Calibri"/>
          <w:szCs w:val="20"/>
        </w:rPr>
      </w:pPr>
      <w:r>
        <w:rPr>
          <w:rFonts w:ascii="Calibri" w:eastAsia="Times New Roman" w:hAnsi="Calibri"/>
          <w:szCs w:val="20"/>
        </w:rPr>
        <w:t>Chapter 2: The Crime Scene</w:t>
      </w:r>
    </w:p>
    <w:p w:rsidR="00AA26C8" w:rsidRDefault="00AA26C8" w:rsidP="008D65DC">
      <w:pPr>
        <w:rPr>
          <w:rFonts w:ascii="Calibri" w:eastAsia="Times New Roman" w:hAnsi="Calibri"/>
          <w:szCs w:val="20"/>
        </w:rPr>
      </w:pPr>
      <w:r>
        <w:rPr>
          <w:rFonts w:ascii="Calibri" w:eastAsia="Times New Roman" w:hAnsi="Calibri"/>
          <w:szCs w:val="20"/>
        </w:rPr>
        <w:t xml:space="preserve">                      </w:t>
      </w:r>
      <w:r w:rsidR="00C42A01">
        <w:rPr>
          <w:rFonts w:ascii="Calibri" w:eastAsia="Times New Roman" w:hAnsi="Calibri"/>
          <w:szCs w:val="20"/>
        </w:rPr>
        <w:t xml:space="preserve"> </w:t>
      </w:r>
      <w:r>
        <w:rPr>
          <w:rFonts w:ascii="Calibri" w:eastAsia="Times New Roman" w:hAnsi="Calibri"/>
          <w:szCs w:val="20"/>
        </w:rPr>
        <w:t xml:space="preserve">    Processing the Crime Scene</w:t>
      </w:r>
    </w:p>
    <w:p w:rsidR="00AA26C8" w:rsidRDefault="00AA26C8" w:rsidP="008D65DC">
      <w:pPr>
        <w:rPr>
          <w:rFonts w:ascii="Calibri" w:eastAsia="Times New Roman" w:hAnsi="Calibri"/>
          <w:szCs w:val="20"/>
        </w:rPr>
      </w:pPr>
      <w:r>
        <w:rPr>
          <w:rFonts w:ascii="Calibri" w:eastAsia="Times New Roman" w:hAnsi="Calibri"/>
          <w:szCs w:val="20"/>
        </w:rPr>
        <w:t xml:space="preserve">                      </w:t>
      </w:r>
      <w:r w:rsidR="00C42A01">
        <w:rPr>
          <w:rFonts w:ascii="Calibri" w:eastAsia="Times New Roman" w:hAnsi="Calibri"/>
          <w:szCs w:val="20"/>
        </w:rPr>
        <w:t xml:space="preserve"> </w:t>
      </w:r>
      <w:r>
        <w:rPr>
          <w:rFonts w:ascii="Calibri" w:eastAsia="Times New Roman" w:hAnsi="Calibri"/>
          <w:szCs w:val="20"/>
        </w:rPr>
        <w:t xml:space="preserve">    Legal Considerations </w:t>
      </w:r>
    </w:p>
    <w:p w:rsidR="00AA26C8" w:rsidRDefault="00AA26C8" w:rsidP="008D65DC">
      <w:pPr>
        <w:rPr>
          <w:rFonts w:ascii="Calibri" w:eastAsia="Times New Roman" w:hAnsi="Calibri"/>
          <w:szCs w:val="20"/>
        </w:rPr>
      </w:pPr>
      <w:r>
        <w:rPr>
          <w:rFonts w:ascii="Calibri" w:eastAsia="Times New Roman" w:hAnsi="Calibri"/>
          <w:szCs w:val="20"/>
        </w:rPr>
        <w:t xml:space="preserve">       Forensic Pathology</w:t>
      </w:r>
    </w:p>
    <w:p w:rsidR="00AA26C8" w:rsidRDefault="00AA26C8" w:rsidP="008D65DC">
      <w:pPr>
        <w:rPr>
          <w:rFonts w:ascii="Calibri" w:eastAsia="Times New Roman" w:hAnsi="Calibri"/>
          <w:szCs w:val="20"/>
        </w:rPr>
      </w:pPr>
      <w:r>
        <w:rPr>
          <w:rFonts w:ascii="Calibri" w:eastAsia="Times New Roman" w:hAnsi="Calibri"/>
          <w:szCs w:val="20"/>
        </w:rPr>
        <w:t xml:space="preserve">       Forensic Anthropology</w:t>
      </w:r>
    </w:p>
    <w:p w:rsidR="00AA26C8" w:rsidRDefault="00AA26C8" w:rsidP="008D65DC">
      <w:pPr>
        <w:rPr>
          <w:rFonts w:ascii="Calibri" w:eastAsia="Times New Roman" w:hAnsi="Calibri"/>
          <w:szCs w:val="20"/>
        </w:rPr>
      </w:pPr>
      <w:r>
        <w:rPr>
          <w:rFonts w:ascii="Calibri" w:eastAsia="Times New Roman" w:hAnsi="Calibri"/>
          <w:szCs w:val="20"/>
        </w:rPr>
        <w:t xml:space="preserve">       Forensic Odontology</w:t>
      </w:r>
    </w:p>
    <w:p w:rsidR="002B59D3" w:rsidRDefault="00AA26C8" w:rsidP="008D65DC">
      <w:pPr>
        <w:rPr>
          <w:rFonts w:ascii="Calibri" w:eastAsia="Times New Roman" w:hAnsi="Calibri"/>
          <w:szCs w:val="20"/>
        </w:rPr>
      </w:pPr>
      <w:r>
        <w:rPr>
          <w:rFonts w:ascii="Calibri" w:eastAsia="Times New Roman" w:hAnsi="Calibri"/>
          <w:szCs w:val="20"/>
        </w:rPr>
        <w:t xml:space="preserve">       Forensic Entomology</w:t>
      </w:r>
    </w:p>
    <w:p w:rsidR="00AA26C8" w:rsidRDefault="00C42A01" w:rsidP="008D65DC">
      <w:pPr>
        <w:rPr>
          <w:rFonts w:ascii="Calibri" w:eastAsia="Times New Roman" w:hAnsi="Calibri"/>
          <w:szCs w:val="20"/>
        </w:rPr>
      </w:pPr>
      <w:r>
        <w:rPr>
          <w:rFonts w:ascii="Calibri" w:eastAsia="Times New Roman" w:hAnsi="Calibri"/>
          <w:szCs w:val="20"/>
        </w:rPr>
        <w:t>Chapter 5: Organic Analysis</w:t>
      </w:r>
    </w:p>
    <w:p w:rsidR="00C42A01" w:rsidRDefault="00C42A01" w:rsidP="008D65DC">
      <w:pPr>
        <w:rPr>
          <w:rFonts w:ascii="Calibri" w:eastAsia="Times New Roman" w:hAnsi="Calibri"/>
          <w:szCs w:val="20"/>
        </w:rPr>
      </w:pPr>
      <w:r>
        <w:rPr>
          <w:rFonts w:ascii="Calibri" w:eastAsia="Times New Roman" w:hAnsi="Calibri"/>
          <w:szCs w:val="20"/>
        </w:rPr>
        <w:t xml:space="preserve">                           Elements and Compounds</w:t>
      </w:r>
    </w:p>
    <w:p w:rsidR="00C42A01" w:rsidRDefault="00C42A01" w:rsidP="008D65DC">
      <w:pPr>
        <w:rPr>
          <w:rFonts w:ascii="Calibri" w:eastAsia="Times New Roman" w:hAnsi="Calibri"/>
          <w:szCs w:val="20"/>
        </w:rPr>
      </w:pPr>
      <w:r>
        <w:rPr>
          <w:rFonts w:ascii="Calibri" w:eastAsia="Times New Roman" w:hAnsi="Calibri"/>
          <w:szCs w:val="20"/>
        </w:rPr>
        <w:t xml:space="preserve">                           Analytical Techniques</w:t>
      </w:r>
    </w:p>
    <w:p w:rsidR="00C42A01" w:rsidRDefault="00C42A01" w:rsidP="008D65DC">
      <w:pPr>
        <w:rPr>
          <w:rFonts w:ascii="Calibri" w:eastAsia="Times New Roman" w:hAnsi="Calibri"/>
          <w:szCs w:val="20"/>
        </w:rPr>
      </w:pPr>
      <w:r>
        <w:rPr>
          <w:rFonts w:ascii="Calibri" w:eastAsia="Times New Roman" w:hAnsi="Calibri"/>
          <w:szCs w:val="20"/>
        </w:rPr>
        <w:t xml:space="preserve">                           Chromatography</w:t>
      </w:r>
    </w:p>
    <w:p w:rsidR="00C42A01" w:rsidRDefault="00C42A01" w:rsidP="008D65DC">
      <w:pPr>
        <w:rPr>
          <w:rFonts w:ascii="Calibri" w:eastAsia="Times New Roman" w:hAnsi="Calibri"/>
          <w:szCs w:val="20"/>
        </w:rPr>
      </w:pPr>
      <w:r>
        <w:rPr>
          <w:rFonts w:ascii="Calibri" w:eastAsia="Times New Roman" w:hAnsi="Calibri"/>
          <w:szCs w:val="20"/>
        </w:rPr>
        <w:t xml:space="preserve">                           Spectrophotometry</w:t>
      </w:r>
    </w:p>
    <w:p w:rsidR="00C42A01" w:rsidRDefault="00C42A01" w:rsidP="008D65DC">
      <w:pPr>
        <w:rPr>
          <w:rFonts w:ascii="Calibri" w:eastAsia="Times New Roman" w:hAnsi="Calibri"/>
          <w:szCs w:val="20"/>
        </w:rPr>
      </w:pPr>
      <w:r>
        <w:rPr>
          <w:rFonts w:ascii="Calibri" w:eastAsia="Times New Roman" w:hAnsi="Calibri"/>
          <w:szCs w:val="20"/>
        </w:rPr>
        <w:t xml:space="preserve">                           Mass Spectrometry        </w:t>
      </w:r>
    </w:p>
    <w:p w:rsidR="00C42A01" w:rsidRDefault="00C42A01" w:rsidP="008D65DC">
      <w:pPr>
        <w:rPr>
          <w:rFonts w:ascii="Calibri" w:eastAsia="Times New Roman" w:hAnsi="Calibri"/>
          <w:szCs w:val="20"/>
        </w:rPr>
      </w:pPr>
      <w:r>
        <w:rPr>
          <w:rFonts w:ascii="Calibri" w:eastAsia="Times New Roman" w:hAnsi="Calibri"/>
          <w:szCs w:val="20"/>
        </w:rPr>
        <w:t>Chapter 6: Inorganic Analysis</w:t>
      </w:r>
    </w:p>
    <w:p w:rsidR="00C42A01" w:rsidRDefault="00C42A01" w:rsidP="008D65DC">
      <w:pPr>
        <w:rPr>
          <w:rFonts w:ascii="Calibri" w:eastAsia="Times New Roman" w:hAnsi="Calibri"/>
          <w:szCs w:val="20"/>
        </w:rPr>
      </w:pPr>
      <w:r>
        <w:rPr>
          <w:rFonts w:ascii="Calibri" w:eastAsia="Times New Roman" w:hAnsi="Calibri"/>
          <w:szCs w:val="20"/>
        </w:rPr>
        <w:t xml:space="preserve">                          Emission Spectrum</w:t>
      </w:r>
      <w:r w:rsidR="005C4CC5">
        <w:rPr>
          <w:rFonts w:ascii="Calibri" w:eastAsia="Times New Roman" w:hAnsi="Calibri"/>
          <w:szCs w:val="20"/>
        </w:rPr>
        <w:t xml:space="preserve"> of Elements</w:t>
      </w:r>
    </w:p>
    <w:p w:rsidR="00C42A01" w:rsidRDefault="00C42A01" w:rsidP="008D65DC">
      <w:pPr>
        <w:rPr>
          <w:rFonts w:ascii="Calibri" w:eastAsia="Times New Roman" w:hAnsi="Calibri"/>
          <w:szCs w:val="20"/>
        </w:rPr>
      </w:pPr>
      <w:r>
        <w:rPr>
          <w:rFonts w:ascii="Calibri" w:eastAsia="Times New Roman" w:hAnsi="Calibri"/>
          <w:szCs w:val="20"/>
        </w:rPr>
        <w:t xml:space="preserve">                          Atomic </w:t>
      </w:r>
      <w:r w:rsidR="005C4CC5">
        <w:rPr>
          <w:rFonts w:ascii="Calibri" w:eastAsia="Times New Roman" w:hAnsi="Calibri"/>
          <w:szCs w:val="20"/>
        </w:rPr>
        <w:t>Absorption Spectrophotometer</w:t>
      </w:r>
    </w:p>
    <w:p w:rsidR="005C4CC5" w:rsidRDefault="005C4CC5" w:rsidP="008D65DC">
      <w:pPr>
        <w:rPr>
          <w:rFonts w:ascii="Calibri" w:eastAsia="Times New Roman" w:hAnsi="Calibri"/>
          <w:szCs w:val="20"/>
        </w:rPr>
      </w:pPr>
      <w:r>
        <w:rPr>
          <w:rFonts w:ascii="Calibri" w:eastAsia="Times New Roman" w:hAnsi="Calibri"/>
          <w:szCs w:val="20"/>
        </w:rPr>
        <w:t xml:space="preserve">                          Emission and Absorption Spectra</w:t>
      </w:r>
    </w:p>
    <w:p w:rsidR="005C4CC5" w:rsidRDefault="005C4CC5" w:rsidP="008D65DC">
      <w:pPr>
        <w:rPr>
          <w:rFonts w:ascii="Calibri" w:eastAsia="Times New Roman" w:hAnsi="Calibri"/>
          <w:szCs w:val="20"/>
        </w:rPr>
      </w:pPr>
      <w:r>
        <w:rPr>
          <w:rFonts w:ascii="Calibri" w:eastAsia="Times New Roman" w:hAnsi="Calibri"/>
          <w:szCs w:val="20"/>
        </w:rPr>
        <w:t xml:space="preserve">                          Neutron Activation Analysis</w:t>
      </w:r>
    </w:p>
    <w:p w:rsidR="005C4CC5" w:rsidRDefault="005C4CC5" w:rsidP="008D65DC">
      <w:pPr>
        <w:rPr>
          <w:rFonts w:ascii="Calibri" w:eastAsia="Times New Roman" w:hAnsi="Calibri"/>
          <w:szCs w:val="20"/>
        </w:rPr>
      </w:pPr>
      <w:r>
        <w:rPr>
          <w:rFonts w:ascii="Calibri" w:eastAsia="Times New Roman" w:hAnsi="Calibri"/>
          <w:szCs w:val="20"/>
        </w:rPr>
        <w:t xml:space="preserve">                          X-Ray Diffraction</w:t>
      </w:r>
    </w:p>
    <w:p w:rsidR="005C4CC5" w:rsidRDefault="005C4CC5" w:rsidP="008D65DC">
      <w:pPr>
        <w:rPr>
          <w:rFonts w:ascii="Calibri" w:eastAsia="Times New Roman" w:hAnsi="Calibri"/>
          <w:szCs w:val="20"/>
        </w:rPr>
      </w:pPr>
      <w:r>
        <w:rPr>
          <w:rFonts w:ascii="Calibri" w:eastAsia="Times New Roman" w:hAnsi="Calibri"/>
          <w:szCs w:val="20"/>
        </w:rPr>
        <w:t xml:space="preserve">                          Assassination of JFK Evidence</w:t>
      </w:r>
    </w:p>
    <w:p w:rsidR="00983EAA" w:rsidRDefault="00983EAA" w:rsidP="008D65DC">
      <w:pPr>
        <w:rPr>
          <w:rFonts w:ascii="Calibri" w:eastAsia="Times New Roman" w:hAnsi="Calibri"/>
          <w:szCs w:val="20"/>
        </w:rPr>
      </w:pPr>
      <w:r>
        <w:rPr>
          <w:rFonts w:ascii="Calibri" w:eastAsia="Times New Roman" w:hAnsi="Calibri"/>
          <w:szCs w:val="20"/>
        </w:rPr>
        <w:t>Chapter 4: Physical Properties: Glass and Soil</w:t>
      </w:r>
    </w:p>
    <w:p w:rsidR="00983EAA" w:rsidRDefault="00983EAA" w:rsidP="008D65DC">
      <w:pPr>
        <w:rPr>
          <w:rFonts w:ascii="Calibri" w:eastAsia="Times New Roman" w:hAnsi="Calibri"/>
          <w:szCs w:val="20"/>
        </w:rPr>
      </w:pPr>
      <w:r>
        <w:rPr>
          <w:rFonts w:ascii="Calibri" w:eastAsia="Times New Roman" w:hAnsi="Calibri"/>
          <w:szCs w:val="20"/>
        </w:rPr>
        <w:t xml:space="preserve">                         Physical Properties</w:t>
      </w:r>
    </w:p>
    <w:p w:rsidR="00983EAA" w:rsidRDefault="00983EAA" w:rsidP="008D65DC">
      <w:pPr>
        <w:rPr>
          <w:rFonts w:ascii="Calibri" w:eastAsia="Times New Roman" w:hAnsi="Calibri"/>
          <w:szCs w:val="20"/>
        </w:rPr>
      </w:pPr>
      <w:r>
        <w:rPr>
          <w:rFonts w:ascii="Calibri" w:eastAsia="Times New Roman" w:hAnsi="Calibri"/>
          <w:szCs w:val="20"/>
        </w:rPr>
        <w:t xml:space="preserve">                         Glass Analysis</w:t>
      </w:r>
    </w:p>
    <w:p w:rsidR="00983EAA" w:rsidRDefault="00983EAA" w:rsidP="008D65DC">
      <w:pPr>
        <w:rPr>
          <w:rFonts w:ascii="Calibri" w:eastAsia="Times New Roman" w:hAnsi="Calibri"/>
          <w:szCs w:val="20"/>
        </w:rPr>
      </w:pPr>
      <w:r>
        <w:rPr>
          <w:rFonts w:ascii="Calibri" w:eastAsia="Times New Roman" w:hAnsi="Calibri"/>
          <w:szCs w:val="20"/>
        </w:rPr>
        <w:t xml:space="preserve">                         Soil Analysis                         </w:t>
      </w:r>
    </w:p>
    <w:p w:rsidR="00A153D3" w:rsidRDefault="00A153D3" w:rsidP="008D65DC">
      <w:pPr>
        <w:rPr>
          <w:rFonts w:ascii="Calibri" w:eastAsia="Times New Roman" w:hAnsi="Calibri"/>
          <w:szCs w:val="20"/>
        </w:rPr>
      </w:pPr>
    </w:p>
    <w:p w:rsidR="002B59D3" w:rsidRDefault="002B59D3" w:rsidP="008D65DC">
      <w:pPr>
        <w:rPr>
          <w:rFonts w:ascii="Calibri" w:eastAsia="Times New Roman" w:hAnsi="Calibri"/>
          <w:szCs w:val="20"/>
        </w:rPr>
      </w:pPr>
    </w:p>
    <w:p w:rsidR="00983EAA" w:rsidRDefault="00983EAA" w:rsidP="008D65DC">
      <w:pPr>
        <w:rPr>
          <w:rFonts w:ascii="Calibri" w:eastAsia="Times New Roman" w:hAnsi="Calibri"/>
          <w:szCs w:val="20"/>
        </w:rPr>
      </w:pPr>
      <w:bookmarkStart w:id="0" w:name="_GoBack"/>
      <w:bookmarkEnd w:id="0"/>
      <w:r>
        <w:rPr>
          <w:rFonts w:ascii="Calibri" w:eastAsia="Times New Roman" w:hAnsi="Calibri"/>
          <w:szCs w:val="20"/>
        </w:rPr>
        <w:lastRenderedPageBreak/>
        <w:t>Chapter 8: Hair, Fibers and Paint</w:t>
      </w:r>
    </w:p>
    <w:p w:rsidR="00983EAA" w:rsidRDefault="00983EAA" w:rsidP="008D65DC">
      <w:pPr>
        <w:rPr>
          <w:rFonts w:ascii="Calibri" w:eastAsia="Times New Roman" w:hAnsi="Calibri"/>
          <w:szCs w:val="20"/>
        </w:rPr>
      </w:pPr>
      <w:r>
        <w:rPr>
          <w:rFonts w:ascii="Calibri" w:eastAsia="Times New Roman" w:hAnsi="Calibri"/>
          <w:szCs w:val="20"/>
        </w:rPr>
        <w:t xml:space="preserve">                        </w:t>
      </w:r>
      <w:r w:rsidRPr="00983EAA">
        <w:rPr>
          <w:rFonts w:ascii="Calibri" w:eastAsia="Times New Roman" w:hAnsi="Calibri"/>
          <w:szCs w:val="20"/>
        </w:rPr>
        <w:t xml:space="preserve">Paint </w:t>
      </w:r>
      <w:r>
        <w:rPr>
          <w:rFonts w:ascii="Calibri" w:eastAsia="Times New Roman" w:hAnsi="Calibri"/>
          <w:szCs w:val="20"/>
        </w:rPr>
        <w:t xml:space="preserve">as Evidence- Collection, Preservation and </w:t>
      </w:r>
      <w:r w:rsidRPr="00983EAA">
        <w:rPr>
          <w:rFonts w:ascii="Calibri" w:eastAsia="Times New Roman" w:hAnsi="Calibri"/>
          <w:szCs w:val="20"/>
        </w:rPr>
        <w:t>Analysis</w:t>
      </w:r>
    </w:p>
    <w:p w:rsidR="00983EAA" w:rsidRDefault="00983EAA" w:rsidP="008D65DC">
      <w:pPr>
        <w:rPr>
          <w:rFonts w:ascii="Calibri" w:eastAsia="Times New Roman" w:hAnsi="Calibri"/>
          <w:szCs w:val="20"/>
        </w:rPr>
      </w:pPr>
      <w:r>
        <w:rPr>
          <w:rFonts w:ascii="Calibri" w:eastAsia="Times New Roman" w:hAnsi="Calibri"/>
          <w:szCs w:val="20"/>
        </w:rPr>
        <w:t xml:space="preserve">                        Hair as Evidence- Morphology, Collection, Preservation, and Analysis</w:t>
      </w:r>
    </w:p>
    <w:p w:rsidR="00983EAA" w:rsidRDefault="00983EAA" w:rsidP="008D65DC">
      <w:pPr>
        <w:rPr>
          <w:rFonts w:ascii="Calibri" w:eastAsia="Times New Roman" w:hAnsi="Calibri"/>
          <w:szCs w:val="20"/>
        </w:rPr>
      </w:pPr>
      <w:r>
        <w:rPr>
          <w:rFonts w:ascii="Calibri" w:eastAsia="Times New Roman" w:hAnsi="Calibri"/>
          <w:szCs w:val="20"/>
        </w:rPr>
        <w:t xml:space="preserve">                        Fiber as Evidence- Types, Identification, Comparisons, Collection, Preservation and     </w:t>
      </w:r>
    </w:p>
    <w:p w:rsidR="00983EAA" w:rsidRDefault="00983EAA" w:rsidP="008D65DC">
      <w:pPr>
        <w:rPr>
          <w:rFonts w:ascii="Calibri" w:eastAsia="Times New Roman" w:hAnsi="Calibri"/>
          <w:szCs w:val="20"/>
        </w:rPr>
      </w:pPr>
      <w:r>
        <w:rPr>
          <w:rFonts w:ascii="Calibri" w:eastAsia="Times New Roman" w:hAnsi="Calibri"/>
          <w:szCs w:val="20"/>
        </w:rPr>
        <w:t xml:space="preserve">                        Analysis</w:t>
      </w:r>
    </w:p>
    <w:p w:rsidR="00983EAA" w:rsidRDefault="00BB2B60" w:rsidP="008D65DC">
      <w:pPr>
        <w:rPr>
          <w:rFonts w:ascii="Calibri" w:eastAsia="Times New Roman" w:hAnsi="Calibri"/>
          <w:szCs w:val="20"/>
        </w:rPr>
      </w:pPr>
      <w:r>
        <w:rPr>
          <w:rFonts w:ascii="Calibri" w:eastAsia="Times New Roman" w:hAnsi="Calibri"/>
          <w:szCs w:val="20"/>
        </w:rPr>
        <w:t>Chapter 14: Fingerprints</w:t>
      </w:r>
    </w:p>
    <w:p w:rsidR="00BB2B60" w:rsidRDefault="00BB2B60" w:rsidP="008D65DC">
      <w:pPr>
        <w:rPr>
          <w:rFonts w:ascii="Calibri" w:eastAsia="Times New Roman" w:hAnsi="Calibri"/>
          <w:szCs w:val="20"/>
        </w:rPr>
      </w:pPr>
      <w:r>
        <w:rPr>
          <w:rFonts w:ascii="Calibri" w:eastAsia="Times New Roman" w:hAnsi="Calibri"/>
          <w:szCs w:val="20"/>
        </w:rPr>
        <w:t xml:space="preserve">                       History</w:t>
      </w:r>
    </w:p>
    <w:p w:rsidR="00BB2B60" w:rsidRDefault="00BB2B60" w:rsidP="008D65DC">
      <w:pPr>
        <w:rPr>
          <w:rFonts w:ascii="Calibri" w:eastAsia="Times New Roman" w:hAnsi="Calibri"/>
          <w:szCs w:val="20"/>
        </w:rPr>
      </w:pPr>
      <w:r>
        <w:rPr>
          <w:rFonts w:ascii="Calibri" w:eastAsia="Times New Roman" w:hAnsi="Calibri"/>
          <w:szCs w:val="20"/>
        </w:rPr>
        <w:t xml:space="preserve">                       Fundamental Principles</w:t>
      </w:r>
    </w:p>
    <w:p w:rsidR="00BB2B60" w:rsidRDefault="00BB2B60" w:rsidP="008D65DC">
      <w:pPr>
        <w:rPr>
          <w:rFonts w:ascii="Calibri" w:eastAsia="Times New Roman" w:hAnsi="Calibri"/>
          <w:szCs w:val="20"/>
        </w:rPr>
      </w:pPr>
      <w:r>
        <w:rPr>
          <w:rFonts w:ascii="Calibri" w:eastAsia="Times New Roman" w:hAnsi="Calibri"/>
          <w:szCs w:val="20"/>
        </w:rPr>
        <w:t xml:space="preserve">                       Classification</w:t>
      </w:r>
    </w:p>
    <w:p w:rsidR="00BB2B60" w:rsidRDefault="00BB2B60" w:rsidP="008D65DC">
      <w:pPr>
        <w:rPr>
          <w:rFonts w:ascii="Calibri" w:eastAsia="Times New Roman" w:hAnsi="Calibri"/>
          <w:szCs w:val="20"/>
        </w:rPr>
      </w:pPr>
      <w:r>
        <w:rPr>
          <w:rFonts w:ascii="Calibri" w:eastAsia="Times New Roman" w:hAnsi="Calibri"/>
          <w:szCs w:val="20"/>
        </w:rPr>
        <w:t xml:space="preserve">                       AFIS</w:t>
      </w:r>
    </w:p>
    <w:p w:rsidR="00BB2B60" w:rsidRDefault="00BB2B60" w:rsidP="008D65DC">
      <w:pPr>
        <w:rPr>
          <w:rFonts w:ascii="Calibri" w:eastAsia="Times New Roman" w:hAnsi="Calibri"/>
          <w:szCs w:val="20"/>
        </w:rPr>
      </w:pPr>
      <w:r>
        <w:rPr>
          <w:rFonts w:ascii="Calibri" w:eastAsia="Times New Roman" w:hAnsi="Calibri"/>
          <w:szCs w:val="20"/>
        </w:rPr>
        <w:t xml:space="preserve">                       Detection and Preservation</w:t>
      </w:r>
    </w:p>
    <w:p w:rsidR="00BB2B60" w:rsidRDefault="00BB2B60" w:rsidP="008D65DC">
      <w:pPr>
        <w:rPr>
          <w:rFonts w:ascii="Calibri" w:eastAsia="Times New Roman" w:hAnsi="Calibri"/>
          <w:szCs w:val="20"/>
        </w:rPr>
      </w:pPr>
      <w:r>
        <w:rPr>
          <w:rFonts w:ascii="Calibri" w:eastAsia="Times New Roman" w:hAnsi="Calibri"/>
          <w:szCs w:val="20"/>
        </w:rPr>
        <w:t>Chapter 16: Document and Voice Examination</w:t>
      </w:r>
    </w:p>
    <w:p w:rsidR="00BB2B60" w:rsidRDefault="00BB2B60" w:rsidP="008D65DC">
      <w:pPr>
        <w:rPr>
          <w:rFonts w:ascii="Calibri" w:eastAsia="Times New Roman" w:hAnsi="Calibri"/>
          <w:szCs w:val="20"/>
        </w:rPr>
      </w:pPr>
      <w:r>
        <w:rPr>
          <w:rFonts w:ascii="Calibri" w:eastAsia="Times New Roman" w:hAnsi="Calibri"/>
          <w:szCs w:val="20"/>
        </w:rPr>
        <w:t xml:space="preserve">                      Handwriting Comparisons</w:t>
      </w:r>
    </w:p>
    <w:p w:rsidR="00BB2B60" w:rsidRDefault="00BB2B60" w:rsidP="008D65DC">
      <w:pPr>
        <w:rPr>
          <w:rFonts w:ascii="Calibri" w:eastAsia="Times New Roman" w:hAnsi="Calibri"/>
          <w:szCs w:val="20"/>
        </w:rPr>
      </w:pPr>
      <w:r>
        <w:rPr>
          <w:rFonts w:ascii="Calibri" w:eastAsia="Times New Roman" w:hAnsi="Calibri"/>
          <w:szCs w:val="20"/>
        </w:rPr>
        <w:t xml:space="preserve">                      Exemplars</w:t>
      </w:r>
    </w:p>
    <w:p w:rsidR="00BB2B60" w:rsidRDefault="00BB2B60" w:rsidP="008D65DC">
      <w:pPr>
        <w:rPr>
          <w:rFonts w:ascii="Calibri" w:eastAsia="Times New Roman" w:hAnsi="Calibri"/>
          <w:szCs w:val="20"/>
        </w:rPr>
      </w:pPr>
      <w:r>
        <w:rPr>
          <w:rFonts w:ascii="Calibri" w:eastAsia="Times New Roman" w:hAnsi="Calibri"/>
          <w:szCs w:val="20"/>
        </w:rPr>
        <w:t xml:space="preserve">                      Alterations, Erasures, Obliterations</w:t>
      </w:r>
    </w:p>
    <w:p w:rsidR="00BB2B60" w:rsidRDefault="00BB2B60" w:rsidP="008D65DC">
      <w:pPr>
        <w:rPr>
          <w:rFonts w:ascii="Calibri" w:eastAsia="Times New Roman" w:hAnsi="Calibri"/>
          <w:szCs w:val="20"/>
        </w:rPr>
      </w:pPr>
      <w:r>
        <w:rPr>
          <w:rFonts w:ascii="Calibri" w:eastAsia="Times New Roman" w:hAnsi="Calibri"/>
          <w:szCs w:val="20"/>
        </w:rPr>
        <w:t xml:space="preserve">                      Voice Examination</w:t>
      </w:r>
    </w:p>
    <w:p w:rsidR="00BB2B60" w:rsidRDefault="00BB2B60" w:rsidP="008D65DC">
      <w:pPr>
        <w:rPr>
          <w:rFonts w:ascii="Calibri" w:eastAsia="Times New Roman" w:hAnsi="Calibri"/>
          <w:szCs w:val="20"/>
        </w:rPr>
      </w:pPr>
      <w:r>
        <w:rPr>
          <w:rFonts w:ascii="Calibri" w:eastAsia="Times New Roman" w:hAnsi="Calibri"/>
          <w:szCs w:val="20"/>
        </w:rPr>
        <w:t>Chapter 13: DNA: The Indispensable Forensic Science Tool</w:t>
      </w:r>
    </w:p>
    <w:p w:rsidR="00BB2B60" w:rsidRDefault="00BB2B60" w:rsidP="008D65DC">
      <w:pPr>
        <w:rPr>
          <w:rFonts w:ascii="Calibri" w:eastAsia="Times New Roman" w:hAnsi="Calibri"/>
          <w:szCs w:val="20"/>
        </w:rPr>
      </w:pPr>
      <w:r>
        <w:rPr>
          <w:rFonts w:ascii="Calibri" w:eastAsia="Times New Roman" w:hAnsi="Calibri"/>
          <w:szCs w:val="20"/>
        </w:rPr>
        <w:t xml:space="preserve">                      DNA Basics</w:t>
      </w:r>
    </w:p>
    <w:p w:rsidR="00BB2B60" w:rsidRDefault="00BB2B60" w:rsidP="008D65DC">
      <w:pPr>
        <w:rPr>
          <w:rFonts w:ascii="Calibri" w:eastAsia="Times New Roman" w:hAnsi="Calibri"/>
          <w:szCs w:val="20"/>
        </w:rPr>
      </w:pPr>
      <w:r>
        <w:rPr>
          <w:rFonts w:ascii="Calibri" w:eastAsia="Times New Roman" w:hAnsi="Calibri"/>
          <w:szCs w:val="20"/>
        </w:rPr>
        <w:t xml:space="preserve">                      </w:t>
      </w:r>
      <w:r w:rsidR="0035670A">
        <w:rPr>
          <w:rFonts w:ascii="Calibri" w:eastAsia="Times New Roman" w:hAnsi="Calibri"/>
          <w:szCs w:val="20"/>
        </w:rPr>
        <w:t>DNA Typing</w:t>
      </w:r>
    </w:p>
    <w:p w:rsidR="0035670A" w:rsidRDefault="0035670A" w:rsidP="008D65DC">
      <w:pPr>
        <w:rPr>
          <w:rFonts w:ascii="Calibri" w:eastAsia="Times New Roman" w:hAnsi="Calibri"/>
          <w:szCs w:val="20"/>
        </w:rPr>
      </w:pPr>
      <w:r>
        <w:rPr>
          <w:rFonts w:ascii="Calibri" w:eastAsia="Times New Roman" w:hAnsi="Calibri"/>
          <w:szCs w:val="20"/>
        </w:rPr>
        <w:t xml:space="preserve">                      CODIS</w:t>
      </w:r>
    </w:p>
    <w:p w:rsidR="0035670A" w:rsidRDefault="0035670A" w:rsidP="008D65DC">
      <w:pPr>
        <w:rPr>
          <w:rFonts w:ascii="Calibri" w:eastAsia="Times New Roman" w:hAnsi="Calibri"/>
          <w:szCs w:val="20"/>
        </w:rPr>
      </w:pPr>
      <w:r>
        <w:rPr>
          <w:rFonts w:ascii="Calibri" w:eastAsia="Times New Roman" w:hAnsi="Calibri"/>
          <w:szCs w:val="20"/>
        </w:rPr>
        <w:t xml:space="preserve">                      Collection, Preservation of Biological Evidence</w:t>
      </w:r>
    </w:p>
    <w:p w:rsidR="0035670A" w:rsidRDefault="0035670A" w:rsidP="008D65DC">
      <w:pPr>
        <w:rPr>
          <w:rFonts w:ascii="Calibri" w:eastAsia="Times New Roman" w:hAnsi="Calibri"/>
          <w:szCs w:val="20"/>
        </w:rPr>
      </w:pPr>
      <w:r>
        <w:rPr>
          <w:rFonts w:ascii="Calibri" w:eastAsia="Times New Roman" w:hAnsi="Calibri"/>
          <w:szCs w:val="20"/>
        </w:rPr>
        <w:t xml:space="preserve">                      Mitochondrial DNA</w:t>
      </w:r>
    </w:p>
    <w:p w:rsidR="0035670A" w:rsidRDefault="0035670A" w:rsidP="008D65DC">
      <w:pPr>
        <w:rPr>
          <w:rFonts w:ascii="Calibri" w:eastAsia="Times New Roman" w:hAnsi="Calibri"/>
          <w:szCs w:val="20"/>
        </w:rPr>
      </w:pPr>
      <w:r>
        <w:rPr>
          <w:rFonts w:ascii="Calibri" w:eastAsia="Times New Roman" w:hAnsi="Calibri"/>
          <w:szCs w:val="20"/>
        </w:rPr>
        <w:t>Chapter 12: Serology</w:t>
      </w:r>
    </w:p>
    <w:p w:rsidR="0035670A" w:rsidRDefault="0035670A" w:rsidP="008D65DC">
      <w:pPr>
        <w:rPr>
          <w:rFonts w:ascii="Calibri" w:eastAsia="Times New Roman" w:hAnsi="Calibri"/>
          <w:szCs w:val="20"/>
        </w:rPr>
      </w:pPr>
      <w:r>
        <w:rPr>
          <w:rFonts w:ascii="Calibri" w:eastAsia="Times New Roman" w:hAnsi="Calibri"/>
          <w:szCs w:val="20"/>
        </w:rPr>
        <w:t xml:space="preserve">                      Nature of Blood</w:t>
      </w:r>
    </w:p>
    <w:p w:rsidR="0035670A" w:rsidRDefault="0035670A" w:rsidP="008D65DC">
      <w:pPr>
        <w:rPr>
          <w:rFonts w:ascii="Calibri" w:eastAsia="Times New Roman" w:hAnsi="Calibri"/>
          <w:szCs w:val="20"/>
        </w:rPr>
      </w:pPr>
      <w:r>
        <w:rPr>
          <w:rFonts w:ascii="Calibri" w:eastAsia="Times New Roman" w:hAnsi="Calibri"/>
          <w:szCs w:val="20"/>
        </w:rPr>
        <w:t xml:space="preserve">                      Immunoassay</w:t>
      </w:r>
    </w:p>
    <w:p w:rsidR="0035670A" w:rsidRDefault="0035670A" w:rsidP="008D65DC">
      <w:pPr>
        <w:rPr>
          <w:rFonts w:ascii="Calibri" w:eastAsia="Times New Roman" w:hAnsi="Calibri"/>
          <w:szCs w:val="20"/>
        </w:rPr>
      </w:pPr>
      <w:r>
        <w:rPr>
          <w:rFonts w:ascii="Calibri" w:eastAsia="Times New Roman" w:hAnsi="Calibri"/>
          <w:szCs w:val="20"/>
        </w:rPr>
        <w:t xml:space="preserve">                      Bloodstains, Blood Spatter</w:t>
      </w:r>
    </w:p>
    <w:p w:rsidR="0035670A" w:rsidRDefault="0035670A" w:rsidP="008D65DC">
      <w:pPr>
        <w:rPr>
          <w:rFonts w:ascii="Calibri" w:eastAsia="Times New Roman" w:hAnsi="Calibri"/>
          <w:szCs w:val="20"/>
        </w:rPr>
      </w:pPr>
      <w:r>
        <w:rPr>
          <w:rFonts w:ascii="Calibri" w:eastAsia="Times New Roman" w:hAnsi="Calibri"/>
          <w:szCs w:val="20"/>
        </w:rPr>
        <w:t xml:space="preserve">                      Collection and Preservation of Blood/Semen</w:t>
      </w:r>
    </w:p>
    <w:p w:rsidR="0035670A" w:rsidRDefault="0035670A" w:rsidP="008D65DC">
      <w:pPr>
        <w:rPr>
          <w:rFonts w:ascii="Calibri" w:eastAsia="Times New Roman" w:hAnsi="Calibri"/>
          <w:szCs w:val="20"/>
        </w:rPr>
      </w:pPr>
      <w:r>
        <w:rPr>
          <w:rFonts w:ascii="Calibri" w:eastAsia="Times New Roman" w:hAnsi="Calibri"/>
          <w:szCs w:val="20"/>
        </w:rPr>
        <w:t>Chapter 15: Firearms, Tool Marks, Impressions</w:t>
      </w:r>
    </w:p>
    <w:p w:rsidR="0035670A" w:rsidRDefault="0035670A" w:rsidP="008D65DC">
      <w:pPr>
        <w:rPr>
          <w:rFonts w:ascii="Calibri" w:eastAsia="Times New Roman" w:hAnsi="Calibri"/>
          <w:szCs w:val="20"/>
        </w:rPr>
      </w:pPr>
      <w:r>
        <w:rPr>
          <w:rFonts w:ascii="Calibri" w:eastAsia="Times New Roman" w:hAnsi="Calibri"/>
          <w:szCs w:val="20"/>
        </w:rPr>
        <w:t xml:space="preserve">                      Bullets, Cartridge Cases, Firearm Anatomy, GSR, Primer Residue</w:t>
      </w:r>
    </w:p>
    <w:p w:rsidR="0035670A" w:rsidRDefault="0035670A" w:rsidP="008D65DC">
      <w:pPr>
        <w:rPr>
          <w:rFonts w:ascii="Calibri" w:eastAsia="Times New Roman" w:hAnsi="Calibri"/>
          <w:szCs w:val="20"/>
        </w:rPr>
      </w:pPr>
      <w:r>
        <w:rPr>
          <w:rFonts w:ascii="Calibri" w:eastAsia="Times New Roman" w:hAnsi="Calibri"/>
          <w:szCs w:val="20"/>
        </w:rPr>
        <w:t xml:space="preserve">                      Collection and Preservation of Firearm Evidence</w:t>
      </w:r>
    </w:p>
    <w:p w:rsidR="0035670A" w:rsidRDefault="0035670A" w:rsidP="008D65DC">
      <w:pPr>
        <w:rPr>
          <w:rFonts w:ascii="Calibri" w:eastAsia="Times New Roman" w:hAnsi="Calibri"/>
          <w:szCs w:val="20"/>
        </w:rPr>
      </w:pPr>
      <w:r>
        <w:rPr>
          <w:rFonts w:ascii="Calibri" w:eastAsia="Times New Roman" w:hAnsi="Calibri"/>
          <w:szCs w:val="20"/>
        </w:rPr>
        <w:t xml:space="preserve">                      Tool Marks</w:t>
      </w:r>
    </w:p>
    <w:p w:rsidR="0035670A" w:rsidRDefault="0035670A" w:rsidP="008D65DC">
      <w:pPr>
        <w:rPr>
          <w:rFonts w:ascii="Calibri" w:eastAsia="Times New Roman" w:hAnsi="Calibri"/>
          <w:szCs w:val="20"/>
        </w:rPr>
      </w:pPr>
      <w:r>
        <w:rPr>
          <w:rFonts w:ascii="Calibri" w:eastAsia="Times New Roman" w:hAnsi="Calibri"/>
          <w:szCs w:val="20"/>
        </w:rPr>
        <w:t>Chapter 11: Arson and Explosion Investigation</w:t>
      </w:r>
    </w:p>
    <w:p w:rsidR="0035670A" w:rsidRDefault="0035670A" w:rsidP="008D65DC">
      <w:pPr>
        <w:rPr>
          <w:rFonts w:ascii="Calibri" w:eastAsia="Times New Roman" w:hAnsi="Calibri"/>
          <w:szCs w:val="20"/>
        </w:rPr>
      </w:pPr>
      <w:r>
        <w:rPr>
          <w:rFonts w:ascii="Calibri" w:eastAsia="Times New Roman" w:hAnsi="Calibri"/>
          <w:szCs w:val="20"/>
        </w:rPr>
        <w:t xml:space="preserve">                      Chemistry of Fire</w:t>
      </w:r>
    </w:p>
    <w:p w:rsidR="0035670A" w:rsidRDefault="0035670A" w:rsidP="008D65DC">
      <w:pPr>
        <w:rPr>
          <w:rFonts w:ascii="Calibri" w:eastAsia="Times New Roman" w:hAnsi="Calibri"/>
          <w:szCs w:val="20"/>
        </w:rPr>
      </w:pPr>
      <w:r>
        <w:rPr>
          <w:rFonts w:ascii="Calibri" w:eastAsia="Times New Roman" w:hAnsi="Calibri"/>
          <w:szCs w:val="20"/>
        </w:rPr>
        <w:t xml:space="preserve">                      Fire Scene</w:t>
      </w:r>
    </w:p>
    <w:p w:rsidR="0035670A" w:rsidRDefault="0035670A" w:rsidP="008D65DC">
      <w:pPr>
        <w:rPr>
          <w:rFonts w:ascii="Calibri" w:eastAsia="Times New Roman" w:hAnsi="Calibri"/>
          <w:szCs w:val="20"/>
        </w:rPr>
      </w:pPr>
      <w:r>
        <w:rPr>
          <w:rFonts w:ascii="Calibri" w:eastAsia="Times New Roman" w:hAnsi="Calibri"/>
          <w:szCs w:val="20"/>
        </w:rPr>
        <w:t xml:space="preserve">                      Collection and Preservation and Analysis of Arson Evidence</w:t>
      </w:r>
    </w:p>
    <w:p w:rsidR="00A153D3" w:rsidRDefault="0035670A" w:rsidP="008D65DC">
      <w:pPr>
        <w:rPr>
          <w:rFonts w:ascii="Calibri" w:eastAsia="Times New Roman" w:hAnsi="Calibri"/>
          <w:szCs w:val="20"/>
        </w:rPr>
      </w:pPr>
      <w:r>
        <w:rPr>
          <w:rFonts w:ascii="Calibri" w:eastAsia="Times New Roman" w:hAnsi="Calibri"/>
          <w:szCs w:val="20"/>
        </w:rPr>
        <w:t xml:space="preserve">                      Explosives: Types, Collection and Analysis</w:t>
      </w:r>
    </w:p>
    <w:p w:rsidR="0035670A" w:rsidRDefault="0035670A" w:rsidP="008D65DC">
      <w:pPr>
        <w:rPr>
          <w:rFonts w:ascii="Calibri" w:eastAsia="Times New Roman" w:hAnsi="Calibri"/>
          <w:szCs w:val="20"/>
        </w:rPr>
      </w:pPr>
      <w:r>
        <w:rPr>
          <w:rFonts w:ascii="Calibri" w:eastAsia="Times New Roman" w:hAnsi="Calibri"/>
          <w:szCs w:val="20"/>
        </w:rPr>
        <w:t>Chapter 9: Drugs</w:t>
      </w:r>
    </w:p>
    <w:p w:rsidR="00A153D3" w:rsidRDefault="0035670A" w:rsidP="008D65DC">
      <w:pPr>
        <w:rPr>
          <w:rFonts w:ascii="Calibri" w:eastAsia="Times New Roman" w:hAnsi="Calibri"/>
          <w:szCs w:val="20"/>
        </w:rPr>
      </w:pPr>
      <w:r>
        <w:rPr>
          <w:rFonts w:ascii="Calibri" w:eastAsia="Times New Roman" w:hAnsi="Calibri"/>
          <w:szCs w:val="20"/>
        </w:rPr>
        <w:t xml:space="preserve">                      Types</w:t>
      </w:r>
    </w:p>
    <w:p w:rsidR="00A153D3" w:rsidRDefault="00A153D3" w:rsidP="008D65DC">
      <w:pPr>
        <w:rPr>
          <w:rFonts w:ascii="Calibri" w:eastAsia="Times New Roman" w:hAnsi="Calibri"/>
          <w:szCs w:val="20"/>
        </w:rPr>
      </w:pPr>
      <w:r>
        <w:rPr>
          <w:rFonts w:ascii="Calibri" w:eastAsia="Times New Roman" w:hAnsi="Calibri"/>
          <w:szCs w:val="20"/>
        </w:rPr>
        <w:t xml:space="preserve">                      Laws</w:t>
      </w:r>
    </w:p>
    <w:p w:rsidR="00A153D3" w:rsidRDefault="00A153D3" w:rsidP="008D65DC">
      <w:pPr>
        <w:rPr>
          <w:rFonts w:ascii="Calibri" w:eastAsia="Times New Roman" w:hAnsi="Calibri"/>
          <w:szCs w:val="20"/>
        </w:rPr>
      </w:pPr>
      <w:r>
        <w:rPr>
          <w:rFonts w:ascii="Calibri" w:eastAsia="Times New Roman" w:hAnsi="Calibri"/>
          <w:szCs w:val="20"/>
        </w:rPr>
        <w:t xml:space="preserve">                      Identification, Collection, Preservation and Analysis of Drug Evidence</w:t>
      </w:r>
    </w:p>
    <w:p w:rsidR="00A153D3" w:rsidRDefault="00A153D3" w:rsidP="008D65DC">
      <w:pPr>
        <w:rPr>
          <w:rFonts w:ascii="Calibri" w:eastAsia="Times New Roman" w:hAnsi="Calibri"/>
          <w:szCs w:val="20"/>
        </w:rPr>
      </w:pPr>
      <w:r>
        <w:rPr>
          <w:rFonts w:ascii="Calibri" w:eastAsia="Times New Roman" w:hAnsi="Calibri"/>
          <w:szCs w:val="20"/>
        </w:rPr>
        <w:t>Chapter 10: Forensics Toxicology</w:t>
      </w:r>
    </w:p>
    <w:p w:rsidR="00A153D3" w:rsidRDefault="00A153D3" w:rsidP="008D65DC">
      <w:pPr>
        <w:rPr>
          <w:rFonts w:ascii="Calibri" w:eastAsia="Times New Roman" w:hAnsi="Calibri"/>
          <w:szCs w:val="20"/>
        </w:rPr>
      </w:pPr>
      <w:r>
        <w:rPr>
          <w:rFonts w:ascii="Calibri" w:eastAsia="Times New Roman" w:hAnsi="Calibri"/>
          <w:szCs w:val="20"/>
        </w:rPr>
        <w:t xml:space="preserve">                      Role of Toxicologist</w:t>
      </w:r>
    </w:p>
    <w:p w:rsidR="00A153D3" w:rsidRDefault="00A153D3" w:rsidP="008D65DC">
      <w:pPr>
        <w:rPr>
          <w:rFonts w:ascii="Calibri" w:eastAsia="Times New Roman" w:hAnsi="Calibri"/>
          <w:szCs w:val="20"/>
        </w:rPr>
      </w:pPr>
      <w:r>
        <w:rPr>
          <w:rFonts w:ascii="Calibri" w:eastAsia="Times New Roman" w:hAnsi="Calibri"/>
          <w:szCs w:val="20"/>
        </w:rPr>
        <w:t xml:space="preserve">                      Techniques</w:t>
      </w:r>
    </w:p>
    <w:p w:rsidR="00A153D3" w:rsidRDefault="00A153D3" w:rsidP="008D65DC">
      <w:pPr>
        <w:rPr>
          <w:rFonts w:ascii="Calibri" w:eastAsia="Times New Roman" w:hAnsi="Calibri"/>
          <w:szCs w:val="20"/>
        </w:rPr>
      </w:pPr>
      <w:r>
        <w:rPr>
          <w:rFonts w:ascii="Calibri" w:eastAsia="Times New Roman" w:hAnsi="Calibri"/>
          <w:szCs w:val="20"/>
        </w:rPr>
        <w:t xml:space="preserve">                      Toxicology of Alcohol</w:t>
      </w:r>
    </w:p>
    <w:p w:rsidR="00A153D3" w:rsidRDefault="00A153D3" w:rsidP="008D65DC">
      <w:pPr>
        <w:rPr>
          <w:rFonts w:ascii="Calibri" w:eastAsia="Times New Roman" w:hAnsi="Calibri"/>
          <w:szCs w:val="20"/>
        </w:rPr>
      </w:pPr>
      <w:r>
        <w:rPr>
          <w:rFonts w:ascii="Calibri" w:eastAsia="Times New Roman" w:hAnsi="Calibri"/>
          <w:szCs w:val="20"/>
        </w:rPr>
        <w:t xml:space="preserve">                      DRE</w:t>
      </w:r>
    </w:p>
    <w:p w:rsidR="00A153D3" w:rsidRDefault="00A153D3" w:rsidP="008D65DC">
      <w:pPr>
        <w:rPr>
          <w:rFonts w:ascii="Calibri" w:eastAsia="Times New Roman" w:hAnsi="Calibri"/>
          <w:szCs w:val="20"/>
        </w:rPr>
      </w:pPr>
    </w:p>
    <w:p w:rsidR="00A153D3" w:rsidRDefault="00A153D3" w:rsidP="00A153D3">
      <w:pPr>
        <w:rPr>
          <w:rFonts w:ascii="Calibri" w:eastAsia="Times New Roman" w:hAnsi="Calibri"/>
          <w:szCs w:val="20"/>
        </w:rPr>
      </w:pPr>
    </w:p>
    <w:p w:rsidR="00A153D3" w:rsidRDefault="00A153D3" w:rsidP="00A153D3">
      <w:pPr>
        <w:rPr>
          <w:rFonts w:ascii="Calibri" w:eastAsia="Times New Roman" w:hAnsi="Calibri"/>
          <w:szCs w:val="20"/>
        </w:rPr>
      </w:pPr>
    </w:p>
    <w:p w:rsidR="00A153D3" w:rsidRPr="00A153D3" w:rsidRDefault="00A153D3" w:rsidP="00A153D3">
      <w:pPr>
        <w:rPr>
          <w:rFonts w:ascii="Calibri" w:eastAsia="Times New Roman" w:hAnsi="Calibri"/>
          <w:szCs w:val="20"/>
        </w:rPr>
      </w:pPr>
      <w:r w:rsidRPr="00A153D3">
        <w:rPr>
          <w:rFonts w:ascii="Calibri" w:eastAsia="Times New Roman" w:hAnsi="Calibri"/>
          <w:szCs w:val="20"/>
        </w:rPr>
        <w:lastRenderedPageBreak/>
        <w:t xml:space="preserve">This is the end of the </w:t>
      </w:r>
      <w:proofErr w:type="spellStart"/>
      <w:r w:rsidRPr="00A153D3">
        <w:rPr>
          <w:rFonts w:ascii="Calibri" w:eastAsia="Times New Roman" w:hAnsi="Calibri"/>
          <w:szCs w:val="20"/>
        </w:rPr>
        <w:t>Mt.Sinai</w:t>
      </w:r>
      <w:proofErr w:type="spellEnd"/>
      <w:r w:rsidRPr="00A153D3">
        <w:rPr>
          <w:rFonts w:ascii="Calibri" w:eastAsia="Times New Roman" w:hAnsi="Calibri"/>
          <w:szCs w:val="20"/>
        </w:rPr>
        <w:t xml:space="preserve"> </w:t>
      </w:r>
      <w:proofErr w:type="spellStart"/>
      <w:r w:rsidRPr="00A153D3">
        <w:rPr>
          <w:rFonts w:ascii="Calibri" w:eastAsia="Times New Roman" w:hAnsi="Calibri"/>
          <w:szCs w:val="20"/>
        </w:rPr>
        <w:t>Chem</w:t>
      </w:r>
      <w:proofErr w:type="spellEnd"/>
      <w:r w:rsidRPr="00A153D3">
        <w:rPr>
          <w:rFonts w:ascii="Calibri" w:eastAsia="Times New Roman" w:hAnsi="Calibri"/>
          <w:szCs w:val="20"/>
        </w:rPr>
        <w:t xml:space="preserve"> 113 Syllabus. </w:t>
      </w:r>
      <w:r>
        <w:rPr>
          <w:rFonts w:ascii="Calibri" w:eastAsia="Times New Roman" w:hAnsi="Calibri"/>
          <w:szCs w:val="20"/>
        </w:rPr>
        <w:t xml:space="preserve">Please visit my </w:t>
      </w:r>
      <w:proofErr w:type="spellStart"/>
      <w:r>
        <w:rPr>
          <w:rFonts w:ascii="Calibri" w:eastAsia="Times New Roman" w:hAnsi="Calibri"/>
          <w:szCs w:val="20"/>
        </w:rPr>
        <w:t>Quia</w:t>
      </w:r>
      <w:proofErr w:type="spellEnd"/>
      <w:r>
        <w:rPr>
          <w:rFonts w:ascii="Calibri" w:eastAsia="Times New Roman" w:hAnsi="Calibri"/>
          <w:szCs w:val="20"/>
        </w:rPr>
        <w:t xml:space="preserve"> site for the original Syracuse University </w:t>
      </w:r>
      <w:proofErr w:type="spellStart"/>
      <w:r>
        <w:rPr>
          <w:rFonts w:ascii="Calibri" w:eastAsia="Times New Roman" w:hAnsi="Calibri"/>
          <w:szCs w:val="20"/>
        </w:rPr>
        <w:t>Chem</w:t>
      </w:r>
      <w:proofErr w:type="spellEnd"/>
      <w:r>
        <w:rPr>
          <w:rFonts w:ascii="Calibri" w:eastAsia="Times New Roman" w:hAnsi="Calibri"/>
          <w:szCs w:val="20"/>
        </w:rPr>
        <w:t xml:space="preserve"> 113 Syllabus. </w:t>
      </w:r>
      <w:r w:rsidRPr="00A153D3">
        <w:rPr>
          <w:rFonts w:ascii="Calibri" w:eastAsia="Times New Roman" w:hAnsi="Calibri"/>
          <w:szCs w:val="20"/>
        </w:rPr>
        <w:t>Although some of the information does not apply to the high school setting it is included for your reference. The text book specifics differ from our text book but the topics and content material are similar. Copies of the required text book are available for review as well as the lab safety rules and contract. Lab Safety Rules</w:t>
      </w:r>
      <w:r>
        <w:rPr>
          <w:rFonts w:ascii="Calibri" w:eastAsia="Times New Roman" w:hAnsi="Calibri"/>
          <w:szCs w:val="20"/>
        </w:rPr>
        <w:t xml:space="preserve"> are a</w:t>
      </w:r>
      <w:r w:rsidRPr="00A153D3">
        <w:rPr>
          <w:rFonts w:ascii="Calibri" w:eastAsia="Times New Roman" w:hAnsi="Calibri"/>
          <w:szCs w:val="20"/>
        </w:rPr>
        <w:t>lso availabl</w:t>
      </w:r>
      <w:r>
        <w:rPr>
          <w:rFonts w:ascii="Calibri" w:eastAsia="Times New Roman" w:hAnsi="Calibri"/>
          <w:szCs w:val="20"/>
        </w:rPr>
        <w:t xml:space="preserve">e on </w:t>
      </w:r>
      <w:proofErr w:type="spellStart"/>
      <w:r>
        <w:rPr>
          <w:rFonts w:ascii="Calibri" w:eastAsia="Times New Roman" w:hAnsi="Calibri"/>
          <w:szCs w:val="20"/>
        </w:rPr>
        <w:t>Quia</w:t>
      </w:r>
      <w:proofErr w:type="spellEnd"/>
      <w:r>
        <w:rPr>
          <w:rFonts w:ascii="Calibri" w:eastAsia="Times New Roman" w:hAnsi="Calibri"/>
          <w:szCs w:val="20"/>
        </w:rPr>
        <w:t xml:space="preserve"> Website for viewing.</w:t>
      </w:r>
    </w:p>
    <w:p w:rsidR="00A153D3" w:rsidRDefault="00A153D3" w:rsidP="00A153D3">
      <w:pPr>
        <w:rPr>
          <w:rFonts w:ascii="Calibri" w:eastAsia="Times New Roman" w:hAnsi="Calibri"/>
          <w:szCs w:val="20"/>
        </w:rPr>
      </w:pPr>
    </w:p>
    <w:p w:rsidR="00A153D3" w:rsidRDefault="00A153D3" w:rsidP="008D65DC">
      <w:pPr>
        <w:rPr>
          <w:rFonts w:ascii="Calibri" w:eastAsia="Times New Roman" w:hAnsi="Calibri"/>
          <w:szCs w:val="20"/>
        </w:rPr>
      </w:pPr>
      <w:r>
        <w:rPr>
          <w:rFonts w:ascii="Calibri" w:eastAsia="Times New Roman" w:hAnsi="Calibri"/>
          <w:szCs w:val="20"/>
        </w:rPr>
        <w:t xml:space="preserve">                      </w:t>
      </w:r>
    </w:p>
    <w:p w:rsidR="00EB30E7" w:rsidRPr="00F734BB" w:rsidRDefault="00A153D3" w:rsidP="00A153D3">
      <w:pPr>
        <w:rPr>
          <w:rFonts w:ascii="Calibri" w:eastAsia="Times New Roman" w:hAnsi="Calibri"/>
          <w:i/>
          <w:sz w:val="28"/>
          <w:szCs w:val="20"/>
        </w:rPr>
      </w:pPr>
      <w:r>
        <w:rPr>
          <w:rFonts w:ascii="Calibri" w:eastAsia="Times New Roman" w:hAnsi="Calibri"/>
          <w:szCs w:val="20"/>
        </w:rPr>
        <w:t xml:space="preserve">                      </w:t>
      </w:r>
    </w:p>
    <w:p w:rsidR="00EB30E7" w:rsidRPr="00F734BB" w:rsidRDefault="00EB30E7" w:rsidP="00EB30E7">
      <w:pPr>
        <w:rPr>
          <w:rFonts w:ascii="Calibri" w:eastAsia="Times New Roman" w:hAnsi="Calibri"/>
          <w:szCs w:val="20"/>
        </w:rPr>
      </w:pPr>
    </w:p>
    <w:p w:rsidR="00EB30E7" w:rsidRPr="00F734BB" w:rsidRDefault="00EB30E7" w:rsidP="00EB30E7">
      <w:pPr>
        <w:rPr>
          <w:rFonts w:ascii="Calibri" w:eastAsia="Times New Roman" w:hAnsi="Calibri"/>
          <w:szCs w:val="20"/>
        </w:rPr>
      </w:pPr>
      <w:r w:rsidRPr="00F734BB">
        <w:rPr>
          <w:rFonts w:ascii="Calibri" w:eastAsia="Times New Roman" w:hAnsi="Calibri"/>
          <w:szCs w:val="20"/>
        </w:rPr>
        <w:br w:type="page"/>
      </w:r>
    </w:p>
    <w:p w:rsidR="00EB30E7" w:rsidRPr="00F734BB" w:rsidRDefault="00EB30E7" w:rsidP="00EB30E7">
      <w:pPr>
        <w:rPr>
          <w:rFonts w:ascii="Calibri" w:eastAsia="Times New Roman" w:hAnsi="Calibri"/>
          <w:szCs w:val="20"/>
        </w:rPr>
      </w:pPr>
    </w:p>
    <w:sectPr w:rsidR="00EB30E7" w:rsidRPr="00F734BB" w:rsidSect="00EB30E7">
      <w:type w:val="continuous"/>
      <w:pgSz w:w="12240" w:h="15840"/>
      <w:pgMar w:top="720" w:right="1440" w:bottom="720" w:left="1440" w:header="108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Times New Roman"/>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Lucida Grande">
    <w:altName w:val="Courier New"/>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506"/>
    <w:multiLevelType w:val="multilevel"/>
    <w:tmpl w:val="0EA4F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8B76DE"/>
    <w:multiLevelType w:val="hybridMultilevel"/>
    <w:tmpl w:val="3DD20D20"/>
    <w:lvl w:ilvl="0" w:tplc="9E989FB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9328C3"/>
    <w:multiLevelType w:val="hybridMultilevel"/>
    <w:tmpl w:val="59EE5B34"/>
    <w:lvl w:ilvl="0" w:tplc="F09CEA3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5DC067AE"/>
    <w:multiLevelType w:val="hybridMultilevel"/>
    <w:tmpl w:val="AF92E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A81E19"/>
    <w:multiLevelType w:val="hybridMultilevel"/>
    <w:tmpl w:val="43C09F10"/>
    <w:lvl w:ilvl="0" w:tplc="0409000B">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B439A5"/>
    <w:multiLevelType w:val="hybridMultilevel"/>
    <w:tmpl w:val="43C09F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CEF"/>
    <w:rsid w:val="00083A4F"/>
    <w:rsid w:val="000D40A4"/>
    <w:rsid w:val="000D4A67"/>
    <w:rsid w:val="00120CEF"/>
    <w:rsid w:val="001459F8"/>
    <w:rsid w:val="001D2FB0"/>
    <w:rsid w:val="00274FB9"/>
    <w:rsid w:val="002B59D3"/>
    <w:rsid w:val="002E12DB"/>
    <w:rsid w:val="0035670A"/>
    <w:rsid w:val="00380BA5"/>
    <w:rsid w:val="00481B69"/>
    <w:rsid w:val="00520162"/>
    <w:rsid w:val="005C4CC5"/>
    <w:rsid w:val="00600E4B"/>
    <w:rsid w:val="007374CB"/>
    <w:rsid w:val="00754CAB"/>
    <w:rsid w:val="0089581D"/>
    <w:rsid w:val="008D65DC"/>
    <w:rsid w:val="009446B3"/>
    <w:rsid w:val="00983EAA"/>
    <w:rsid w:val="00A153D3"/>
    <w:rsid w:val="00A33AEE"/>
    <w:rsid w:val="00A8147C"/>
    <w:rsid w:val="00A92F53"/>
    <w:rsid w:val="00AA26C8"/>
    <w:rsid w:val="00AC1EB0"/>
    <w:rsid w:val="00B75330"/>
    <w:rsid w:val="00BB2B60"/>
    <w:rsid w:val="00BC68FA"/>
    <w:rsid w:val="00C359CA"/>
    <w:rsid w:val="00C42A01"/>
    <w:rsid w:val="00C93055"/>
    <w:rsid w:val="00CD3EAA"/>
    <w:rsid w:val="00CF1219"/>
    <w:rsid w:val="00D61CE7"/>
    <w:rsid w:val="00EB30E7"/>
    <w:rsid w:val="00F930D4"/>
    <w:rsid w:val="00F97774"/>
    <w:rsid w:val="00FC6C2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A0DE8E-D93F-44AE-8094-B935BDCB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5DC"/>
    <w:rPr>
      <w:sz w:val="24"/>
      <w:szCs w:val="24"/>
    </w:rPr>
  </w:style>
  <w:style w:type="paragraph" w:styleId="Heading1">
    <w:name w:val="heading 1"/>
    <w:basedOn w:val="Normal"/>
    <w:next w:val="Normal"/>
    <w:link w:val="Heading1Char"/>
    <w:qFormat/>
    <w:rsid w:val="00602332"/>
    <w:pPr>
      <w:keepNext/>
      <w:spacing w:before="240" w:after="60"/>
      <w:outlineLvl w:val="0"/>
    </w:pPr>
    <w:rPr>
      <w:rFonts w:ascii="Helvetica" w:eastAsia="Times New Roman" w:hAnsi="Helvetica"/>
      <w:b/>
      <w:kern w:val="28"/>
      <w:sz w:val="28"/>
      <w:szCs w:val="20"/>
    </w:rPr>
  </w:style>
  <w:style w:type="paragraph" w:styleId="Heading2">
    <w:name w:val="heading 2"/>
    <w:basedOn w:val="Normal"/>
    <w:link w:val="Heading2Char"/>
    <w:qFormat/>
    <w:rsid w:val="00120CEF"/>
    <w:pPr>
      <w:spacing w:beforeLines="1" w:afterLines="1"/>
      <w:outlineLvl w:val="1"/>
    </w:pPr>
    <w:rPr>
      <w:rFonts w:ascii="Times" w:hAnsi="Times"/>
      <w:b/>
      <w:sz w:val="36"/>
      <w:szCs w:val="20"/>
      <w:lang w:val="x-none" w:eastAsia="x-none"/>
    </w:rPr>
  </w:style>
  <w:style w:type="paragraph" w:styleId="Heading3">
    <w:name w:val="heading 3"/>
    <w:basedOn w:val="Normal"/>
    <w:next w:val="Normal"/>
    <w:link w:val="Heading3Char"/>
    <w:qFormat/>
    <w:rsid w:val="00F734BB"/>
    <w:pPr>
      <w:keepNext/>
      <w:outlineLvl w:val="2"/>
    </w:pPr>
    <w:rPr>
      <w:rFonts w:ascii="Times" w:eastAsia="Times" w:hAnsi="Times"/>
      <w:i/>
      <w:szCs w:val="20"/>
    </w:rPr>
  </w:style>
  <w:style w:type="paragraph" w:styleId="Heading4">
    <w:name w:val="heading 4"/>
    <w:basedOn w:val="Normal"/>
    <w:next w:val="Normal"/>
    <w:link w:val="Heading4Char"/>
    <w:qFormat/>
    <w:rsid w:val="00F734BB"/>
    <w:pPr>
      <w:keepNext/>
      <w:ind w:left="270"/>
      <w:outlineLvl w:val="3"/>
    </w:pPr>
    <w:rPr>
      <w:rFonts w:ascii="Times" w:eastAsia="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20CEF"/>
    <w:rPr>
      <w:rFonts w:ascii="Times" w:hAnsi="Times"/>
      <w:b/>
      <w:sz w:val="36"/>
      <w:szCs w:val="20"/>
    </w:rPr>
  </w:style>
  <w:style w:type="paragraph" w:styleId="NormalWeb">
    <w:name w:val="Normal (Web)"/>
    <w:basedOn w:val="Normal"/>
    <w:uiPriority w:val="99"/>
    <w:rsid w:val="00120CEF"/>
    <w:pPr>
      <w:spacing w:beforeLines="1" w:afterLines="1"/>
    </w:pPr>
    <w:rPr>
      <w:rFonts w:ascii="Times" w:hAnsi="Times"/>
      <w:sz w:val="20"/>
      <w:szCs w:val="20"/>
    </w:rPr>
  </w:style>
  <w:style w:type="character" w:styleId="Strong">
    <w:name w:val="Strong"/>
    <w:uiPriority w:val="22"/>
    <w:rsid w:val="00120CEF"/>
    <w:rPr>
      <w:b/>
    </w:rPr>
  </w:style>
  <w:style w:type="character" w:styleId="Emphasis">
    <w:name w:val="Emphasis"/>
    <w:uiPriority w:val="20"/>
    <w:rsid w:val="00120CEF"/>
    <w:rPr>
      <w:i/>
    </w:rPr>
  </w:style>
  <w:style w:type="character" w:styleId="Hyperlink">
    <w:name w:val="Hyperlink"/>
    <w:rsid w:val="00120CEF"/>
    <w:rPr>
      <w:color w:val="0000FF"/>
      <w:u w:val="single"/>
    </w:rPr>
  </w:style>
  <w:style w:type="character" w:styleId="FollowedHyperlink">
    <w:name w:val="FollowedHyperlink"/>
    <w:uiPriority w:val="99"/>
    <w:rsid w:val="00120CEF"/>
    <w:rPr>
      <w:color w:val="0000FF"/>
      <w:u w:val="single"/>
    </w:rPr>
  </w:style>
  <w:style w:type="table" w:styleId="TableGrid">
    <w:name w:val="Table Grid"/>
    <w:basedOn w:val="TableNormal"/>
    <w:uiPriority w:val="59"/>
    <w:rsid w:val="006E32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602332"/>
    <w:rPr>
      <w:rFonts w:ascii="Helvetica" w:eastAsia="Times New Roman" w:hAnsi="Helvetica"/>
      <w:b/>
      <w:kern w:val="28"/>
      <w:sz w:val="28"/>
    </w:rPr>
  </w:style>
  <w:style w:type="numbering" w:customStyle="1" w:styleId="NoList1">
    <w:name w:val="No List1"/>
    <w:next w:val="NoList"/>
    <w:semiHidden/>
    <w:rsid w:val="00602332"/>
  </w:style>
  <w:style w:type="paragraph" w:styleId="BodyText">
    <w:name w:val="Body Text"/>
    <w:basedOn w:val="Normal"/>
    <w:link w:val="BodyTextChar"/>
    <w:rsid w:val="00602332"/>
    <w:pPr>
      <w:spacing w:after="120"/>
    </w:pPr>
    <w:rPr>
      <w:rFonts w:ascii="Times" w:eastAsia="Times New Roman" w:hAnsi="Times"/>
      <w:szCs w:val="20"/>
    </w:rPr>
  </w:style>
  <w:style w:type="character" w:customStyle="1" w:styleId="BodyTextChar">
    <w:name w:val="Body Text Char"/>
    <w:link w:val="BodyText"/>
    <w:rsid w:val="00602332"/>
    <w:rPr>
      <w:rFonts w:ascii="Times" w:eastAsia="Times New Roman" w:hAnsi="Times"/>
      <w:sz w:val="24"/>
    </w:rPr>
  </w:style>
  <w:style w:type="paragraph" w:styleId="Header">
    <w:name w:val="header"/>
    <w:basedOn w:val="Normal"/>
    <w:link w:val="HeaderChar"/>
    <w:rsid w:val="00602332"/>
    <w:pPr>
      <w:tabs>
        <w:tab w:val="center" w:pos="4320"/>
        <w:tab w:val="right" w:pos="8640"/>
      </w:tabs>
    </w:pPr>
    <w:rPr>
      <w:rFonts w:ascii="Times" w:eastAsia="Times New Roman" w:hAnsi="Times"/>
      <w:szCs w:val="20"/>
    </w:rPr>
  </w:style>
  <w:style w:type="character" w:customStyle="1" w:styleId="HeaderChar">
    <w:name w:val="Header Char"/>
    <w:link w:val="Header"/>
    <w:rsid w:val="00602332"/>
    <w:rPr>
      <w:rFonts w:ascii="Times" w:eastAsia="Times New Roman" w:hAnsi="Times"/>
      <w:sz w:val="24"/>
    </w:rPr>
  </w:style>
  <w:style w:type="paragraph" w:styleId="Footer">
    <w:name w:val="footer"/>
    <w:basedOn w:val="Normal"/>
    <w:link w:val="FooterChar"/>
    <w:rsid w:val="00602332"/>
    <w:pPr>
      <w:tabs>
        <w:tab w:val="center" w:pos="4320"/>
        <w:tab w:val="right" w:pos="8640"/>
      </w:tabs>
    </w:pPr>
    <w:rPr>
      <w:rFonts w:ascii="Times" w:eastAsia="Times New Roman" w:hAnsi="Times"/>
      <w:szCs w:val="20"/>
    </w:rPr>
  </w:style>
  <w:style w:type="character" w:customStyle="1" w:styleId="FooterChar">
    <w:name w:val="Footer Char"/>
    <w:link w:val="Footer"/>
    <w:rsid w:val="00602332"/>
    <w:rPr>
      <w:rFonts w:ascii="Times" w:eastAsia="Times New Roman" w:hAnsi="Times"/>
      <w:sz w:val="24"/>
    </w:rPr>
  </w:style>
  <w:style w:type="character" w:styleId="PageNumber">
    <w:name w:val="page number"/>
    <w:basedOn w:val="DefaultParagraphFont"/>
    <w:rsid w:val="00602332"/>
  </w:style>
  <w:style w:type="character" w:customStyle="1" w:styleId="Heading3Char">
    <w:name w:val="Heading 3 Char"/>
    <w:link w:val="Heading3"/>
    <w:rsid w:val="00F734BB"/>
    <w:rPr>
      <w:rFonts w:ascii="Times" w:eastAsia="Times" w:hAnsi="Times"/>
      <w:i/>
      <w:sz w:val="24"/>
    </w:rPr>
  </w:style>
  <w:style w:type="character" w:customStyle="1" w:styleId="Heading4Char">
    <w:name w:val="Heading 4 Char"/>
    <w:link w:val="Heading4"/>
    <w:rsid w:val="00F734BB"/>
    <w:rPr>
      <w:rFonts w:ascii="Times" w:eastAsia="Times" w:hAnsi="Times"/>
      <w:b/>
      <w:sz w:val="24"/>
    </w:rPr>
  </w:style>
  <w:style w:type="numbering" w:customStyle="1" w:styleId="NoList2">
    <w:name w:val="No List2"/>
    <w:next w:val="NoList"/>
    <w:semiHidden/>
    <w:rsid w:val="00F734BB"/>
  </w:style>
  <w:style w:type="paragraph" w:styleId="Caption">
    <w:name w:val="caption"/>
    <w:basedOn w:val="Normal"/>
    <w:next w:val="Normal"/>
    <w:qFormat/>
    <w:rsid w:val="00F734BB"/>
    <w:rPr>
      <w:rFonts w:ascii="Times" w:eastAsia="Times New Roman" w:hAnsi="Times"/>
      <w:b/>
      <w:szCs w:val="20"/>
    </w:rPr>
  </w:style>
  <w:style w:type="paragraph" w:styleId="BodyTextIndent">
    <w:name w:val="Body Text Indent"/>
    <w:basedOn w:val="Normal"/>
    <w:link w:val="BodyTextIndentChar"/>
    <w:rsid w:val="00F734BB"/>
    <w:pPr>
      <w:ind w:left="1350"/>
    </w:pPr>
    <w:rPr>
      <w:rFonts w:ascii="Times" w:eastAsia="Times New Roman" w:hAnsi="Times"/>
      <w:szCs w:val="20"/>
    </w:rPr>
  </w:style>
  <w:style w:type="character" w:customStyle="1" w:styleId="BodyTextIndentChar">
    <w:name w:val="Body Text Indent Char"/>
    <w:link w:val="BodyTextIndent"/>
    <w:rsid w:val="00F734BB"/>
    <w:rPr>
      <w:rFonts w:ascii="Times" w:eastAsia="Times New Roman" w:hAnsi="Times"/>
      <w:sz w:val="24"/>
    </w:rPr>
  </w:style>
  <w:style w:type="paragraph" w:styleId="BodyTextIndent2">
    <w:name w:val="Body Text Indent 2"/>
    <w:basedOn w:val="Normal"/>
    <w:link w:val="BodyTextIndent2Char"/>
    <w:rsid w:val="00F734BB"/>
    <w:pPr>
      <w:ind w:left="630" w:hanging="630"/>
    </w:pPr>
    <w:rPr>
      <w:rFonts w:ascii="Times" w:eastAsia="Times New Roman" w:hAnsi="Times"/>
      <w:szCs w:val="20"/>
    </w:rPr>
  </w:style>
  <w:style w:type="character" w:customStyle="1" w:styleId="BodyTextIndent2Char">
    <w:name w:val="Body Text Indent 2 Char"/>
    <w:link w:val="BodyTextIndent2"/>
    <w:rsid w:val="00F734BB"/>
    <w:rPr>
      <w:rFonts w:ascii="Times" w:eastAsia="Times New Roman" w:hAnsi="Times"/>
      <w:sz w:val="24"/>
    </w:rPr>
  </w:style>
  <w:style w:type="paragraph" w:styleId="BodyTextIndent3">
    <w:name w:val="Body Text Indent 3"/>
    <w:basedOn w:val="Normal"/>
    <w:link w:val="BodyTextIndent3Char"/>
    <w:rsid w:val="00F734BB"/>
    <w:pPr>
      <w:ind w:left="720" w:hanging="720"/>
    </w:pPr>
    <w:rPr>
      <w:rFonts w:ascii="Times" w:eastAsia="Times" w:hAnsi="Times"/>
      <w:szCs w:val="20"/>
    </w:rPr>
  </w:style>
  <w:style w:type="character" w:customStyle="1" w:styleId="BodyTextIndent3Char">
    <w:name w:val="Body Text Indent 3 Char"/>
    <w:link w:val="BodyTextIndent3"/>
    <w:rsid w:val="00F734BB"/>
    <w:rPr>
      <w:rFonts w:ascii="Times" w:eastAsia="Times" w:hAnsi="Times"/>
      <w:sz w:val="24"/>
    </w:rPr>
  </w:style>
  <w:style w:type="paragraph" w:styleId="BalloonText">
    <w:name w:val="Balloon Text"/>
    <w:basedOn w:val="Normal"/>
    <w:link w:val="BalloonTextChar"/>
    <w:rsid w:val="00A33AEE"/>
    <w:rPr>
      <w:rFonts w:ascii="Lucida Grande" w:hAnsi="Lucida Grande" w:cs="Lucida Grande"/>
      <w:sz w:val="18"/>
      <w:szCs w:val="18"/>
    </w:rPr>
  </w:style>
  <w:style w:type="character" w:customStyle="1" w:styleId="BalloonTextChar">
    <w:name w:val="Balloon Text Char"/>
    <w:basedOn w:val="DefaultParagraphFont"/>
    <w:link w:val="BalloonText"/>
    <w:rsid w:val="00A33AE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501623">
      <w:bodyDiv w:val="1"/>
      <w:marLeft w:val="0"/>
      <w:marRight w:val="0"/>
      <w:marTop w:val="0"/>
      <w:marBottom w:val="0"/>
      <w:divBdr>
        <w:top w:val="none" w:sz="0" w:space="0" w:color="auto"/>
        <w:left w:val="none" w:sz="0" w:space="0" w:color="auto"/>
        <w:bottom w:val="none" w:sz="0" w:space="0" w:color="auto"/>
        <w:right w:val="none" w:sz="0" w:space="0" w:color="auto"/>
      </w:divBdr>
      <w:divsChild>
        <w:div w:id="1319575127">
          <w:marLeft w:val="0"/>
          <w:marRight w:val="0"/>
          <w:marTop w:val="0"/>
          <w:marBottom w:val="0"/>
          <w:divBdr>
            <w:top w:val="none" w:sz="0" w:space="0" w:color="auto"/>
            <w:left w:val="none" w:sz="0" w:space="0" w:color="auto"/>
            <w:bottom w:val="none" w:sz="0" w:space="0" w:color="auto"/>
            <w:right w:val="none" w:sz="0" w:space="0" w:color="auto"/>
          </w:divBdr>
        </w:div>
        <w:div w:id="1387070112">
          <w:marLeft w:val="0"/>
          <w:marRight w:val="0"/>
          <w:marTop w:val="0"/>
          <w:marBottom w:val="0"/>
          <w:divBdr>
            <w:top w:val="none" w:sz="0" w:space="0" w:color="auto"/>
            <w:left w:val="none" w:sz="0" w:space="0" w:color="auto"/>
            <w:bottom w:val="none" w:sz="0" w:space="0" w:color="auto"/>
            <w:right w:val="none" w:sz="0" w:space="0" w:color="auto"/>
          </w:divBdr>
          <w:divsChild>
            <w:div w:id="58946125">
              <w:marLeft w:val="0"/>
              <w:marRight w:val="0"/>
              <w:marTop w:val="0"/>
              <w:marBottom w:val="0"/>
              <w:divBdr>
                <w:top w:val="none" w:sz="0" w:space="0" w:color="auto"/>
                <w:left w:val="none" w:sz="0" w:space="0" w:color="auto"/>
                <w:bottom w:val="none" w:sz="0" w:space="0" w:color="auto"/>
                <w:right w:val="none" w:sz="0" w:space="0" w:color="auto"/>
              </w:divBdr>
              <w:divsChild>
                <w:div w:id="683357678">
                  <w:marLeft w:val="0"/>
                  <w:marRight w:val="0"/>
                  <w:marTop w:val="0"/>
                  <w:marBottom w:val="0"/>
                  <w:divBdr>
                    <w:top w:val="none" w:sz="0" w:space="0" w:color="auto"/>
                    <w:left w:val="none" w:sz="0" w:space="0" w:color="auto"/>
                    <w:bottom w:val="none" w:sz="0" w:space="0" w:color="auto"/>
                    <w:right w:val="none" w:sz="0" w:space="0" w:color="auto"/>
                  </w:divBdr>
                </w:div>
              </w:divsChild>
            </w:div>
            <w:div w:id="144011051">
              <w:marLeft w:val="0"/>
              <w:marRight w:val="0"/>
              <w:marTop w:val="0"/>
              <w:marBottom w:val="0"/>
              <w:divBdr>
                <w:top w:val="none" w:sz="0" w:space="0" w:color="auto"/>
                <w:left w:val="none" w:sz="0" w:space="0" w:color="auto"/>
                <w:bottom w:val="none" w:sz="0" w:space="0" w:color="auto"/>
                <w:right w:val="none" w:sz="0" w:space="0" w:color="auto"/>
              </w:divBdr>
              <w:divsChild>
                <w:div w:id="695620040">
                  <w:marLeft w:val="0"/>
                  <w:marRight w:val="0"/>
                  <w:marTop w:val="0"/>
                  <w:marBottom w:val="0"/>
                  <w:divBdr>
                    <w:top w:val="none" w:sz="0" w:space="0" w:color="auto"/>
                    <w:left w:val="none" w:sz="0" w:space="0" w:color="auto"/>
                    <w:bottom w:val="none" w:sz="0" w:space="0" w:color="auto"/>
                    <w:right w:val="none" w:sz="0" w:space="0" w:color="auto"/>
                  </w:divBdr>
                </w:div>
              </w:divsChild>
            </w:div>
            <w:div w:id="287080363">
              <w:marLeft w:val="0"/>
              <w:marRight w:val="0"/>
              <w:marTop w:val="0"/>
              <w:marBottom w:val="0"/>
              <w:divBdr>
                <w:top w:val="none" w:sz="0" w:space="0" w:color="auto"/>
                <w:left w:val="none" w:sz="0" w:space="0" w:color="auto"/>
                <w:bottom w:val="none" w:sz="0" w:space="0" w:color="auto"/>
                <w:right w:val="none" w:sz="0" w:space="0" w:color="auto"/>
              </w:divBdr>
            </w:div>
            <w:div w:id="351299642">
              <w:marLeft w:val="0"/>
              <w:marRight w:val="0"/>
              <w:marTop w:val="0"/>
              <w:marBottom w:val="0"/>
              <w:divBdr>
                <w:top w:val="none" w:sz="0" w:space="0" w:color="auto"/>
                <w:left w:val="none" w:sz="0" w:space="0" w:color="auto"/>
                <w:bottom w:val="none" w:sz="0" w:space="0" w:color="auto"/>
                <w:right w:val="none" w:sz="0" w:space="0" w:color="auto"/>
              </w:divBdr>
              <w:divsChild>
                <w:div w:id="1895895202">
                  <w:marLeft w:val="0"/>
                  <w:marRight w:val="0"/>
                  <w:marTop w:val="0"/>
                  <w:marBottom w:val="0"/>
                  <w:divBdr>
                    <w:top w:val="none" w:sz="0" w:space="0" w:color="auto"/>
                    <w:left w:val="none" w:sz="0" w:space="0" w:color="auto"/>
                    <w:bottom w:val="none" w:sz="0" w:space="0" w:color="auto"/>
                    <w:right w:val="none" w:sz="0" w:space="0" w:color="auto"/>
                  </w:divBdr>
                </w:div>
              </w:divsChild>
            </w:div>
            <w:div w:id="605504294">
              <w:marLeft w:val="0"/>
              <w:marRight w:val="0"/>
              <w:marTop w:val="0"/>
              <w:marBottom w:val="0"/>
              <w:divBdr>
                <w:top w:val="none" w:sz="0" w:space="0" w:color="auto"/>
                <w:left w:val="none" w:sz="0" w:space="0" w:color="auto"/>
                <w:bottom w:val="none" w:sz="0" w:space="0" w:color="auto"/>
                <w:right w:val="none" w:sz="0" w:space="0" w:color="auto"/>
              </w:divBdr>
              <w:divsChild>
                <w:div w:id="1558124913">
                  <w:marLeft w:val="0"/>
                  <w:marRight w:val="0"/>
                  <w:marTop w:val="0"/>
                  <w:marBottom w:val="0"/>
                  <w:divBdr>
                    <w:top w:val="none" w:sz="0" w:space="0" w:color="auto"/>
                    <w:left w:val="none" w:sz="0" w:space="0" w:color="auto"/>
                    <w:bottom w:val="none" w:sz="0" w:space="0" w:color="auto"/>
                    <w:right w:val="none" w:sz="0" w:space="0" w:color="auto"/>
                  </w:divBdr>
                </w:div>
              </w:divsChild>
            </w:div>
            <w:div w:id="733047642">
              <w:marLeft w:val="0"/>
              <w:marRight w:val="0"/>
              <w:marTop w:val="0"/>
              <w:marBottom w:val="0"/>
              <w:divBdr>
                <w:top w:val="none" w:sz="0" w:space="0" w:color="auto"/>
                <w:left w:val="none" w:sz="0" w:space="0" w:color="auto"/>
                <w:bottom w:val="none" w:sz="0" w:space="0" w:color="auto"/>
                <w:right w:val="none" w:sz="0" w:space="0" w:color="auto"/>
              </w:divBdr>
              <w:divsChild>
                <w:div w:id="524170221">
                  <w:marLeft w:val="0"/>
                  <w:marRight w:val="0"/>
                  <w:marTop w:val="0"/>
                  <w:marBottom w:val="0"/>
                  <w:divBdr>
                    <w:top w:val="none" w:sz="0" w:space="0" w:color="auto"/>
                    <w:left w:val="none" w:sz="0" w:space="0" w:color="auto"/>
                    <w:bottom w:val="none" w:sz="0" w:space="0" w:color="auto"/>
                    <w:right w:val="none" w:sz="0" w:space="0" w:color="auto"/>
                  </w:divBdr>
                </w:div>
              </w:divsChild>
            </w:div>
            <w:div w:id="836463861">
              <w:marLeft w:val="0"/>
              <w:marRight w:val="0"/>
              <w:marTop w:val="0"/>
              <w:marBottom w:val="0"/>
              <w:divBdr>
                <w:top w:val="none" w:sz="0" w:space="0" w:color="auto"/>
                <w:left w:val="none" w:sz="0" w:space="0" w:color="auto"/>
                <w:bottom w:val="none" w:sz="0" w:space="0" w:color="auto"/>
                <w:right w:val="none" w:sz="0" w:space="0" w:color="auto"/>
              </w:divBdr>
              <w:divsChild>
                <w:div w:id="1152254944">
                  <w:marLeft w:val="0"/>
                  <w:marRight w:val="0"/>
                  <w:marTop w:val="0"/>
                  <w:marBottom w:val="0"/>
                  <w:divBdr>
                    <w:top w:val="none" w:sz="0" w:space="0" w:color="auto"/>
                    <w:left w:val="none" w:sz="0" w:space="0" w:color="auto"/>
                    <w:bottom w:val="none" w:sz="0" w:space="0" w:color="auto"/>
                    <w:right w:val="none" w:sz="0" w:space="0" w:color="auto"/>
                  </w:divBdr>
                </w:div>
              </w:divsChild>
            </w:div>
            <w:div w:id="1383097686">
              <w:marLeft w:val="0"/>
              <w:marRight w:val="0"/>
              <w:marTop w:val="0"/>
              <w:marBottom w:val="0"/>
              <w:divBdr>
                <w:top w:val="none" w:sz="0" w:space="0" w:color="auto"/>
                <w:left w:val="none" w:sz="0" w:space="0" w:color="auto"/>
                <w:bottom w:val="none" w:sz="0" w:space="0" w:color="auto"/>
                <w:right w:val="none" w:sz="0" w:space="0" w:color="auto"/>
              </w:divBdr>
              <w:divsChild>
                <w:div w:id="1991664749">
                  <w:marLeft w:val="0"/>
                  <w:marRight w:val="0"/>
                  <w:marTop w:val="0"/>
                  <w:marBottom w:val="0"/>
                  <w:divBdr>
                    <w:top w:val="none" w:sz="0" w:space="0" w:color="auto"/>
                    <w:left w:val="none" w:sz="0" w:space="0" w:color="auto"/>
                    <w:bottom w:val="none" w:sz="0" w:space="0" w:color="auto"/>
                    <w:right w:val="none" w:sz="0" w:space="0" w:color="auto"/>
                  </w:divBdr>
                </w:div>
              </w:divsChild>
            </w:div>
            <w:div w:id="1537082304">
              <w:marLeft w:val="0"/>
              <w:marRight w:val="0"/>
              <w:marTop w:val="0"/>
              <w:marBottom w:val="0"/>
              <w:divBdr>
                <w:top w:val="none" w:sz="0" w:space="0" w:color="auto"/>
                <w:left w:val="none" w:sz="0" w:space="0" w:color="auto"/>
                <w:bottom w:val="none" w:sz="0" w:space="0" w:color="auto"/>
                <w:right w:val="none" w:sz="0" w:space="0" w:color="auto"/>
              </w:divBdr>
              <w:divsChild>
                <w:div w:id="520317785">
                  <w:marLeft w:val="0"/>
                  <w:marRight w:val="0"/>
                  <w:marTop w:val="0"/>
                  <w:marBottom w:val="0"/>
                  <w:divBdr>
                    <w:top w:val="none" w:sz="0" w:space="0" w:color="auto"/>
                    <w:left w:val="none" w:sz="0" w:space="0" w:color="auto"/>
                    <w:bottom w:val="none" w:sz="0" w:space="0" w:color="auto"/>
                    <w:right w:val="none" w:sz="0" w:space="0" w:color="auto"/>
                  </w:divBdr>
                </w:div>
              </w:divsChild>
            </w:div>
            <w:div w:id="1547377524">
              <w:marLeft w:val="0"/>
              <w:marRight w:val="0"/>
              <w:marTop w:val="0"/>
              <w:marBottom w:val="0"/>
              <w:divBdr>
                <w:top w:val="none" w:sz="0" w:space="0" w:color="auto"/>
                <w:left w:val="none" w:sz="0" w:space="0" w:color="auto"/>
                <w:bottom w:val="none" w:sz="0" w:space="0" w:color="auto"/>
                <w:right w:val="none" w:sz="0" w:space="0" w:color="auto"/>
              </w:divBdr>
              <w:divsChild>
                <w:div w:id="241069883">
                  <w:marLeft w:val="0"/>
                  <w:marRight w:val="0"/>
                  <w:marTop w:val="0"/>
                  <w:marBottom w:val="0"/>
                  <w:divBdr>
                    <w:top w:val="none" w:sz="0" w:space="0" w:color="auto"/>
                    <w:left w:val="none" w:sz="0" w:space="0" w:color="auto"/>
                    <w:bottom w:val="none" w:sz="0" w:space="0" w:color="auto"/>
                    <w:right w:val="none" w:sz="0" w:space="0" w:color="auto"/>
                  </w:divBdr>
                </w:div>
              </w:divsChild>
            </w:div>
            <w:div w:id="1855340211">
              <w:marLeft w:val="0"/>
              <w:marRight w:val="0"/>
              <w:marTop w:val="0"/>
              <w:marBottom w:val="0"/>
              <w:divBdr>
                <w:top w:val="none" w:sz="0" w:space="0" w:color="auto"/>
                <w:left w:val="none" w:sz="0" w:space="0" w:color="auto"/>
                <w:bottom w:val="none" w:sz="0" w:space="0" w:color="auto"/>
                <w:right w:val="none" w:sz="0" w:space="0" w:color="auto"/>
              </w:divBdr>
              <w:divsChild>
                <w:div w:id="697195856">
                  <w:marLeft w:val="0"/>
                  <w:marRight w:val="0"/>
                  <w:marTop w:val="0"/>
                  <w:marBottom w:val="0"/>
                  <w:divBdr>
                    <w:top w:val="none" w:sz="0" w:space="0" w:color="auto"/>
                    <w:left w:val="none" w:sz="0" w:space="0" w:color="auto"/>
                    <w:bottom w:val="none" w:sz="0" w:space="0" w:color="auto"/>
                    <w:right w:val="none" w:sz="0" w:space="0" w:color="auto"/>
                  </w:divBdr>
                </w:div>
              </w:divsChild>
            </w:div>
            <w:div w:id="2136479881">
              <w:marLeft w:val="0"/>
              <w:marRight w:val="0"/>
              <w:marTop w:val="0"/>
              <w:marBottom w:val="0"/>
              <w:divBdr>
                <w:top w:val="none" w:sz="0" w:space="0" w:color="auto"/>
                <w:left w:val="none" w:sz="0" w:space="0" w:color="auto"/>
                <w:bottom w:val="none" w:sz="0" w:space="0" w:color="auto"/>
                <w:right w:val="none" w:sz="0" w:space="0" w:color="auto"/>
              </w:divBdr>
              <w:divsChild>
                <w:div w:id="129416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3300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pa.syr.edu/Subjects/Chemistry/syllab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D1C2F-13AA-40F6-9A68-E1CC55AFE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1600</Words>
  <Characters>9123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Syracuse University Project Advance</Company>
  <LinksUpToDate>false</LinksUpToDate>
  <CharactersWithSpaces>10702</CharactersWithSpaces>
  <SharedDoc>false</SharedDoc>
  <HLinks>
    <vt:vector size="18" baseType="variant">
      <vt:variant>
        <vt:i4>6029375</vt:i4>
      </vt:variant>
      <vt:variant>
        <vt:i4>3</vt:i4>
      </vt:variant>
      <vt:variant>
        <vt:i4>0</vt:i4>
      </vt:variant>
      <vt:variant>
        <vt:i4>5</vt:i4>
      </vt:variant>
      <vt:variant>
        <vt:lpwstr>http://academicintegrity.syr.edu/</vt:lpwstr>
      </vt:variant>
      <vt:variant>
        <vt:lpwstr/>
      </vt:variant>
      <vt:variant>
        <vt:i4>6291536</vt:i4>
      </vt:variant>
      <vt:variant>
        <vt:i4>0</vt:i4>
      </vt:variant>
      <vt:variant>
        <vt:i4>0</vt:i4>
      </vt:variant>
      <vt:variant>
        <vt:i4>5</vt:i4>
      </vt:variant>
      <vt:variant>
        <vt:lpwstr>http://supa.syr.edu/Subjects/Chemistry/syllabi/</vt:lpwstr>
      </vt:variant>
      <vt:variant>
        <vt:lpwstr/>
      </vt:variant>
      <vt:variant>
        <vt:i4>65581</vt:i4>
      </vt:variant>
      <vt:variant>
        <vt:i4>10965</vt:i4>
      </vt:variant>
      <vt:variant>
        <vt:i4>1026</vt:i4>
      </vt:variant>
      <vt:variant>
        <vt:i4>1</vt:i4>
      </vt:variant>
      <vt:variant>
        <vt:lpwstr>IR Heroin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Parish</dc:creator>
  <cp:keywords/>
  <cp:lastModifiedBy>callahan, cindy</cp:lastModifiedBy>
  <cp:revision>3</cp:revision>
  <cp:lastPrinted>2014-09-19T15:08:00Z</cp:lastPrinted>
  <dcterms:created xsi:type="dcterms:W3CDTF">2014-09-19T14:59:00Z</dcterms:created>
  <dcterms:modified xsi:type="dcterms:W3CDTF">2014-09-19T15:08:00Z</dcterms:modified>
</cp:coreProperties>
</file>