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94" w:rsidRDefault="00956094" w:rsidP="00956094">
      <w:pPr>
        <w:pStyle w:val="NormalPar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Examen final</w:t>
      </w:r>
    </w:p>
    <w:p w:rsidR="00956094" w:rsidRDefault="00956094" w:rsidP="00956094">
      <w:pPr>
        <w:pStyle w:val="NormalPar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Español, tercer nivel </w:t>
      </w:r>
    </w:p>
    <w:p w:rsidR="00956094" w:rsidRDefault="00956094" w:rsidP="00956094">
      <w:pPr>
        <w:pStyle w:val="NormalPar"/>
        <w:jc w:val="center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Sra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McCabe</w:t>
      </w:r>
      <w:proofErr w:type="spellEnd"/>
    </w:p>
    <w:p w:rsidR="00956094" w:rsidRDefault="00956094" w:rsidP="00956094">
      <w:pPr>
        <w:pStyle w:val="NormalPar"/>
        <w:rPr>
          <w:rFonts w:ascii="Arial" w:hAnsi="Arial"/>
          <w:sz w:val="26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Junio 2015</w:t>
      </w:r>
      <w:r>
        <w:rPr>
          <w:rFonts w:ascii="Arial" w:hAnsi="Arial"/>
          <w:sz w:val="26"/>
        </w:rPr>
        <w:tab/>
      </w:r>
    </w:p>
    <w:p w:rsidR="00956094" w:rsidRDefault="00956094" w:rsidP="00956094">
      <w:pPr>
        <w:pStyle w:val="NormalPar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    </w:t>
      </w:r>
    </w:p>
    <w:p w:rsidR="00956094" w:rsidRDefault="00956094" w:rsidP="00956094">
      <w:pPr>
        <w:pStyle w:val="NormalPar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3168"/>
        <w:gridCol w:w="3168"/>
        <w:gridCol w:w="3168"/>
      </w:tblGrid>
      <w:tr w:rsidR="00956094" w:rsidRP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Tema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páginas en Realidades y otros fuentes de información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recursos en la Red para practicar</w:t>
            </w: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  <w:i/>
                <w:u w:val="single"/>
              </w:rPr>
            </w:pPr>
            <w:r>
              <w:rPr>
                <w:rFonts w:ascii="Arial" w:hAnsi="Arial"/>
                <w:i/>
                <w:u w:val="single"/>
              </w:rPr>
              <w:t>Vocabulario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jc w:val="cente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jc w:val="center"/>
            </w:pP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¿Cómo se hace la paella?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348-351, 370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jdd-0702, 0703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Vocab</w:t>
            </w:r>
            <w:proofErr w:type="spellEnd"/>
            <w:r>
              <w:rPr>
                <w:rFonts w:ascii="Arial" w:hAnsi="Arial"/>
              </w:rPr>
              <w:t xml:space="preserve"> 657</w:t>
            </w: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De viaje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apuntes, 402-403, 422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426-7, 446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jdd-0802, 0811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Vocab</w:t>
            </w:r>
            <w:proofErr w:type="spellEnd"/>
            <w:r>
              <w:rPr>
                <w:rFonts w:ascii="Arial" w:hAnsi="Arial"/>
              </w:rPr>
              <w:t xml:space="preserve"> 659, 660</w:t>
            </w: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  <w:i/>
                <w:u w:val="single"/>
              </w:rPr>
            </w:pPr>
            <w:r>
              <w:rPr>
                <w:rFonts w:ascii="Arial" w:hAnsi="Arial"/>
                <w:i/>
                <w:u w:val="single"/>
              </w:rPr>
              <w:t>Estructura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Tú </w:t>
            </w:r>
            <w:proofErr w:type="spellStart"/>
            <w:r>
              <w:rPr>
                <w:rFonts w:ascii="Arial" w:hAnsi="Arial"/>
              </w:rPr>
              <w:t>commands</w:t>
            </w:r>
            <w:proofErr w:type="spellEnd"/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Pr="00956094" w:rsidRDefault="00956094">
            <w:pPr>
              <w:pStyle w:val="NormalPar"/>
              <w:rPr>
                <w:rFonts w:ascii="Arial" w:hAnsi="Arial"/>
                <w:lang w:val="en-US"/>
              </w:rPr>
            </w:pPr>
            <w:r w:rsidRPr="00956094">
              <w:rPr>
                <w:rFonts w:ascii="Arial" w:hAnsi="Arial"/>
                <w:lang w:val="en-US"/>
              </w:rPr>
              <w:t>168, 356, notes (esp for regular tú commands, covered in Span I)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jdd-0704, 0315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Verbs</w:t>
            </w:r>
            <w:proofErr w:type="spellEnd"/>
            <w:r>
              <w:rPr>
                <w:rFonts w:ascii="Arial" w:hAnsi="Arial"/>
              </w:rPr>
              <w:t xml:space="preserve"> 28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Grammar</w:t>
            </w:r>
            <w:proofErr w:type="spellEnd"/>
            <w:r>
              <w:rPr>
                <w:rFonts w:ascii="Arial" w:hAnsi="Arial"/>
              </w:rPr>
              <w:t xml:space="preserve"> 11</w:t>
            </w: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Se impersonal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360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jdd-0705</w:t>
            </w: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Ud. and Uds. </w:t>
            </w:r>
            <w:proofErr w:type="spellStart"/>
            <w:r>
              <w:rPr>
                <w:rFonts w:ascii="Arial" w:hAnsi="Arial"/>
              </w:rPr>
              <w:t>commands</w:t>
            </w:r>
            <w:proofErr w:type="spellEnd"/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jdd-0713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Verbs</w:t>
            </w:r>
            <w:proofErr w:type="spellEnd"/>
            <w:r>
              <w:rPr>
                <w:rFonts w:ascii="Arial" w:hAnsi="Arial"/>
              </w:rPr>
              <w:t xml:space="preserve"> 29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Grammar</w:t>
            </w:r>
            <w:proofErr w:type="spellEnd"/>
            <w:r>
              <w:rPr>
                <w:rFonts w:ascii="Arial" w:hAnsi="Arial"/>
              </w:rPr>
              <w:t xml:space="preserve"> 11</w:t>
            </w: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El tiempo futuro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460, 462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jdd-0904, 0905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Verbs</w:t>
            </w:r>
            <w:proofErr w:type="spellEnd"/>
            <w:r>
              <w:rPr>
                <w:rFonts w:ascii="Arial" w:hAnsi="Arial"/>
              </w:rPr>
              <w:t xml:space="preserve"> 13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Grammar</w:t>
            </w:r>
            <w:proofErr w:type="spellEnd"/>
            <w:r>
              <w:rPr>
                <w:rFonts w:ascii="Arial" w:hAnsi="Arial"/>
              </w:rPr>
              <w:t xml:space="preserve"> 7, 8</w:t>
            </w: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Los pronombres de complemento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notes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Pronoun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Summary</w:t>
            </w:r>
            <w:proofErr w:type="spellEnd"/>
            <w:r>
              <w:rPr>
                <w:rFonts w:ascii="Arial" w:hAnsi="Arial"/>
              </w:rPr>
              <w:t xml:space="preserve"> chart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138, 166, 199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jdd-0304, 0314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jdd-0406, 0608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Grammar</w:t>
            </w:r>
            <w:proofErr w:type="spellEnd"/>
            <w:r>
              <w:rPr>
                <w:rFonts w:ascii="Arial" w:hAnsi="Arial"/>
              </w:rPr>
              <w:t xml:space="preserve"> 39, 40, 41, 42, 43, 44</w:t>
            </w: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El presente del subjuntivo y los usos--in </w:t>
            </w:r>
            <w:proofErr w:type="spellStart"/>
            <w:r>
              <w:rPr>
                <w:rFonts w:ascii="Arial" w:hAnsi="Arial"/>
              </w:rPr>
              <w:t>noun</w:t>
            </w:r>
            <w:proofErr w:type="spellEnd"/>
            <w:r>
              <w:rPr>
                <w:rFonts w:ascii="Arial" w:hAnsi="Arial"/>
              </w:rPr>
              <w:t xml:space="preserve"> and </w:t>
            </w:r>
            <w:proofErr w:type="spellStart"/>
            <w:r>
              <w:rPr>
                <w:rFonts w:ascii="Arial" w:hAnsi="Arial"/>
              </w:rPr>
              <w:t>adjective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clauses</w:t>
            </w:r>
            <w:proofErr w:type="spellEnd"/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410, 413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WEIRDO </w:t>
            </w:r>
            <w:proofErr w:type="spellStart"/>
            <w:r>
              <w:rPr>
                <w:rFonts w:ascii="Arial" w:hAnsi="Arial"/>
              </w:rPr>
              <w:t>sheet</w:t>
            </w:r>
            <w:proofErr w:type="spellEnd"/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notes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  <w:rPr>
                <w:rFonts w:ascii="Arial" w:hAnsi="Arial"/>
              </w:rPr>
            </w:pPr>
            <w:r>
              <w:rPr>
                <w:rFonts w:ascii="Arial" w:hAnsi="Arial"/>
              </w:rPr>
              <w:t>jdd-0804, 0805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Verbs</w:t>
            </w:r>
            <w:proofErr w:type="spellEnd"/>
            <w:r>
              <w:rPr>
                <w:rFonts w:ascii="Arial" w:hAnsi="Arial"/>
              </w:rPr>
              <w:t xml:space="preserve"> 23</w:t>
            </w:r>
          </w:p>
          <w:p w:rsidR="00956094" w:rsidRDefault="00956094">
            <w:pPr>
              <w:pStyle w:val="NormalPa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Grammar</w:t>
            </w:r>
            <w:proofErr w:type="spellEnd"/>
            <w:r>
              <w:rPr>
                <w:rFonts w:ascii="Arial" w:hAnsi="Arial"/>
              </w:rPr>
              <w:t xml:space="preserve"> 49, 50</w:t>
            </w: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</w:tr>
      <w:tr w:rsidR="00956094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56094" w:rsidRDefault="00956094">
            <w:pPr>
              <w:pStyle w:val="NormalPar"/>
            </w:pPr>
          </w:p>
        </w:tc>
      </w:tr>
    </w:tbl>
    <w:p w:rsidR="00956094" w:rsidRDefault="00956094" w:rsidP="00956094">
      <w:pPr>
        <w:pStyle w:val="NormalPar"/>
      </w:pPr>
    </w:p>
    <w:p w:rsidR="00956094" w:rsidRDefault="00956094" w:rsidP="00956094">
      <w:pPr>
        <w:pStyle w:val="NormalPar"/>
      </w:pPr>
    </w:p>
    <w:p w:rsidR="00956094" w:rsidRDefault="00956094" w:rsidP="00956094">
      <w:pPr>
        <w:pStyle w:val="NormalPar"/>
      </w:pPr>
    </w:p>
    <w:p w:rsidR="00956094" w:rsidRDefault="00956094" w:rsidP="00956094">
      <w:pPr>
        <w:pStyle w:val="NormalPar"/>
      </w:pPr>
    </w:p>
    <w:p w:rsidR="007D2BAD" w:rsidRDefault="007D2BAD"/>
    <w:sectPr w:rsidR="007D2BAD" w:rsidSect="00867F2C">
      <w:pgSz w:w="11906" w:h="16838"/>
      <w:pgMar w:top="1440" w:right="1800" w:bottom="1440" w:left="1800" w:header="720" w:footer="108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56094"/>
    <w:rsid w:val="007D2BAD"/>
    <w:rsid w:val="00956094"/>
    <w:rsid w:val="009A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">
    <w:name w:val="NormalPar"/>
    <w:rsid w:val="00956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>Howard County Public School System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2015-06-12T17:09:00Z</dcterms:created>
  <dcterms:modified xsi:type="dcterms:W3CDTF">2015-06-12T17:09:00Z</dcterms:modified>
</cp:coreProperties>
</file>