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5A" w:rsidRPr="000A33E3" w:rsidRDefault="00992E36" w:rsidP="000A33E3">
      <w:pPr>
        <w:jc w:val="center"/>
        <w:rPr>
          <w:rFonts w:ascii="Prenhall Ecce" w:hAnsi="Prenhall Ecce"/>
          <w:sz w:val="28"/>
          <w:szCs w:val="28"/>
        </w:rPr>
      </w:pPr>
      <w:r w:rsidRPr="000A33E3">
        <w:rPr>
          <w:rFonts w:ascii="Prenhall Ecce" w:hAnsi="Prenhall Ecce"/>
          <w:sz w:val="28"/>
          <w:szCs w:val="28"/>
        </w:rPr>
        <w:t xml:space="preserve">Latin IV Passages </w:t>
      </w:r>
      <w:proofErr w:type="spellStart"/>
      <w:r w:rsidRPr="000A33E3">
        <w:rPr>
          <w:rFonts w:ascii="Prenhall Ecce" w:hAnsi="Prenhall Ecce"/>
          <w:i/>
          <w:sz w:val="28"/>
          <w:szCs w:val="28"/>
        </w:rPr>
        <w:t>Aeneid</w:t>
      </w:r>
      <w:proofErr w:type="spellEnd"/>
      <w:r w:rsidRPr="000A33E3">
        <w:rPr>
          <w:rFonts w:ascii="Prenhall Ecce" w:hAnsi="Prenhall Ecce"/>
          <w:sz w:val="28"/>
          <w:szCs w:val="28"/>
        </w:rPr>
        <w:t xml:space="preserve"> Books I- VI.</w:t>
      </w:r>
    </w:p>
    <w:p w:rsidR="00992E36" w:rsidRPr="000A33E3" w:rsidRDefault="00992E36">
      <w:pPr>
        <w:rPr>
          <w:rFonts w:ascii="Prenhall Ecce" w:hAnsi="Prenhall Ecc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Book</w:t>
            </w:r>
          </w:p>
        </w:tc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Lines</w:t>
            </w:r>
          </w:p>
        </w:tc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Total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I</w:t>
            </w:r>
            <w:r w:rsidR="00E31605" w:rsidRPr="000A33E3">
              <w:rPr>
                <w:rFonts w:ascii="Prenhall Ecce" w:hAnsi="Prenhall Ecce"/>
                <w:sz w:val="28"/>
                <w:szCs w:val="28"/>
              </w:rPr>
              <w:t xml:space="preserve"> Intro and Carthage</w:t>
            </w:r>
          </w:p>
        </w:tc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1-209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209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418-440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42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494-519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25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276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II</w:t>
            </w:r>
            <w:r w:rsidR="00E31605" w:rsidRPr="000A33E3">
              <w:rPr>
                <w:rFonts w:ascii="Prenhall Ecce" w:hAnsi="Prenhall Ecce"/>
                <w:sz w:val="28"/>
                <w:szCs w:val="28"/>
              </w:rPr>
              <w:t xml:space="preserve">  Troy</w:t>
            </w: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40</w:t>
            </w:r>
            <w:r w:rsidR="00992E36" w:rsidRPr="000A33E3">
              <w:rPr>
                <w:rFonts w:ascii="Prenhall Ecce" w:hAnsi="Prenhall Ecce"/>
                <w:sz w:val="28"/>
                <w:szCs w:val="28"/>
              </w:rPr>
              <w:t>-56</w:t>
            </w: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17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201-249</w:t>
            </w: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50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268-297</w:t>
            </w:r>
          </w:p>
        </w:tc>
        <w:tc>
          <w:tcPr>
            <w:tcW w:w="3192" w:type="dxa"/>
          </w:tcPr>
          <w:p w:rsidR="00992E36" w:rsidRPr="000A33E3" w:rsidRDefault="00B5054C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29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559-620</w:t>
            </w:r>
          </w:p>
        </w:tc>
        <w:tc>
          <w:tcPr>
            <w:tcW w:w="3192" w:type="dxa"/>
          </w:tcPr>
          <w:p w:rsidR="00992E36" w:rsidRPr="000A33E3" w:rsidRDefault="0001013E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61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1013E" w:rsidP="00B5054C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1</w:t>
            </w:r>
            <w:r w:rsidR="00B5054C">
              <w:rPr>
                <w:rFonts w:ascii="Prenhall Ecce" w:hAnsi="Prenhall Ecce"/>
                <w:sz w:val="28"/>
                <w:szCs w:val="28"/>
              </w:rPr>
              <w:t>57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 xml:space="preserve">IV  Dido 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160-218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58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259-361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102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659-705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46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211148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20</w:t>
            </w:r>
            <w:r w:rsidR="000A33E3">
              <w:rPr>
                <w:rFonts w:ascii="Prenhall Ecce" w:hAnsi="Prenhall Ecce"/>
                <w:sz w:val="28"/>
                <w:szCs w:val="28"/>
              </w:rPr>
              <w:t>6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VI  Underworld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450-476</w:t>
            </w:r>
          </w:p>
        </w:tc>
        <w:tc>
          <w:tcPr>
            <w:tcW w:w="3192" w:type="dxa"/>
          </w:tcPr>
          <w:p w:rsidR="00992E36" w:rsidRPr="000A33E3" w:rsidRDefault="00E31605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>26</w:t>
            </w: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211148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847-899</w:t>
            </w:r>
          </w:p>
        </w:tc>
        <w:tc>
          <w:tcPr>
            <w:tcW w:w="3192" w:type="dxa"/>
          </w:tcPr>
          <w:p w:rsidR="00992E36" w:rsidRPr="000A33E3" w:rsidRDefault="00211148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52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211148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78</w:t>
            </w:r>
          </w:p>
        </w:tc>
      </w:tr>
      <w:tr w:rsidR="000A33E3" w:rsidRPr="000A33E3" w:rsidTr="00992E36"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0A33E3" w:rsidRPr="000A33E3" w:rsidRDefault="000A33E3">
            <w:pPr>
              <w:rPr>
                <w:rFonts w:ascii="Prenhall Ecce" w:hAnsi="Prenhall Ecce"/>
                <w:sz w:val="28"/>
                <w:szCs w:val="28"/>
              </w:rPr>
            </w:pPr>
          </w:p>
        </w:tc>
      </w:tr>
      <w:tr w:rsidR="00992E36" w:rsidRPr="000A33E3" w:rsidTr="00992E36">
        <w:tc>
          <w:tcPr>
            <w:tcW w:w="3192" w:type="dxa"/>
          </w:tcPr>
          <w:p w:rsidR="00992E36" w:rsidRPr="000A33E3" w:rsidRDefault="00443463">
            <w:pPr>
              <w:rPr>
                <w:rFonts w:ascii="Prenhall Ecce" w:hAnsi="Prenhall Ecce"/>
                <w:sz w:val="28"/>
                <w:szCs w:val="28"/>
              </w:rPr>
            </w:pPr>
            <w:r w:rsidRPr="000A33E3">
              <w:rPr>
                <w:rFonts w:ascii="Prenhall Ecce" w:hAnsi="Prenhall Ecce"/>
                <w:sz w:val="28"/>
                <w:szCs w:val="28"/>
              </w:rPr>
              <w:t xml:space="preserve">TOTAL AENEID LINES </w:t>
            </w:r>
          </w:p>
        </w:tc>
        <w:tc>
          <w:tcPr>
            <w:tcW w:w="3192" w:type="dxa"/>
          </w:tcPr>
          <w:p w:rsidR="00992E36" w:rsidRPr="000A33E3" w:rsidRDefault="00992E36">
            <w:pPr>
              <w:rPr>
                <w:rFonts w:ascii="Prenhall Ecce" w:hAnsi="Prenhall Ecce"/>
                <w:sz w:val="28"/>
                <w:szCs w:val="28"/>
              </w:rPr>
            </w:pPr>
          </w:p>
        </w:tc>
        <w:tc>
          <w:tcPr>
            <w:tcW w:w="3192" w:type="dxa"/>
          </w:tcPr>
          <w:p w:rsidR="00992E36" w:rsidRPr="000A33E3" w:rsidRDefault="00211148">
            <w:pPr>
              <w:rPr>
                <w:rFonts w:ascii="Prenhall Ecce" w:hAnsi="Prenhall Ecce"/>
                <w:sz w:val="28"/>
                <w:szCs w:val="28"/>
              </w:rPr>
            </w:pPr>
            <w:r>
              <w:rPr>
                <w:rFonts w:ascii="Prenhall Ecce" w:hAnsi="Prenhall Ecce"/>
                <w:sz w:val="28"/>
                <w:szCs w:val="28"/>
              </w:rPr>
              <w:t>717</w:t>
            </w:r>
            <w:bookmarkStart w:id="0" w:name="_GoBack"/>
            <w:bookmarkEnd w:id="0"/>
          </w:p>
        </w:tc>
      </w:tr>
    </w:tbl>
    <w:p w:rsidR="00992E36" w:rsidRPr="000A33E3" w:rsidRDefault="00992E36">
      <w:pPr>
        <w:rPr>
          <w:rFonts w:ascii="Prenhall Ecce" w:hAnsi="Prenhall Ecce"/>
          <w:sz w:val="28"/>
          <w:szCs w:val="28"/>
        </w:rPr>
      </w:pPr>
    </w:p>
    <w:sectPr w:rsidR="00992E36" w:rsidRPr="000A3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nhall Ecce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36"/>
    <w:rsid w:val="0001013E"/>
    <w:rsid w:val="000A33E3"/>
    <w:rsid w:val="000E4CF7"/>
    <w:rsid w:val="00211148"/>
    <w:rsid w:val="00443463"/>
    <w:rsid w:val="00681508"/>
    <w:rsid w:val="006B748B"/>
    <w:rsid w:val="008C1D46"/>
    <w:rsid w:val="00992E36"/>
    <w:rsid w:val="00B5054C"/>
    <w:rsid w:val="00E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E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E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W. Roth</dc:creator>
  <cp:lastModifiedBy>Dr. John W. Roth</cp:lastModifiedBy>
  <cp:revision>4</cp:revision>
  <cp:lastPrinted>2012-08-02T15:38:00Z</cp:lastPrinted>
  <dcterms:created xsi:type="dcterms:W3CDTF">2012-10-14T20:01:00Z</dcterms:created>
  <dcterms:modified xsi:type="dcterms:W3CDTF">2012-10-14T20:14:00Z</dcterms:modified>
</cp:coreProperties>
</file>