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5AB2" w:rsidRPr="00A05AB2" w:rsidRDefault="00A05AB2" w:rsidP="00A05AB2">
      <w:pPr>
        <w:rPr>
          <w:sz w:val="32"/>
          <w:szCs w:val="32"/>
        </w:rPr>
      </w:pPr>
      <w:r w:rsidRPr="00A05AB2">
        <w:rPr>
          <w:sz w:val="32"/>
          <w:szCs w:val="32"/>
        </w:rPr>
        <w:t xml:space="preserve">Responding to ‘Difficult’ Patients </w:t>
      </w:r>
    </w:p>
    <w:p w:rsidR="00A05AB2" w:rsidRDefault="00A05AB2" w:rsidP="00A05AB2">
      <w:pPr>
        <w:rPr>
          <w:sz w:val="18"/>
          <w:szCs w:val="18"/>
        </w:rPr>
      </w:pPr>
      <w:r w:rsidRPr="00A05AB2">
        <w:rPr>
          <w:sz w:val="18"/>
          <w:szCs w:val="18"/>
        </w:rPr>
        <w:t>A</w:t>
      </w:r>
      <w:r w:rsidRPr="00A05AB2">
        <w:rPr>
          <w:sz w:val="18"/>
          <w:szCs w:val="18"/>
        </w:rPr>
        <w:t xml:space="preserve">JN, American Journal of Nursing, December 1999, Volume 99 Number 12, </w:t>
      </w:r>
      <w:r>
        <w:rPr>
          <w:sz w:val="18"/>
          <w:szCs w:val="18"/>
        </w:rPr>
        <w:t xml:space="preserve">Page 26 </w:t>
      </w:r>
    </w:p>
    <w:p w:rsidR="00A05AB2" w:rsidRPr="00A05AB2" w:rsidRDefault="00A05AB2" w:rsidP="00A05AB2">
      <w:pPr>
        <w:rPr>
          <w:sz w:val="18"/>
          <w:szCs w:val="18"/>
        </w:rPr>
      </w:pPr>
      <w:r w:rsidRPr="00A05AB2">
        <w:rPr>
          <w:sz w:val="18"/>
          <w:szCs w:val="18"/>
        </w:rPr>
        <w:t>L</w:t>
      </w:r>
      <w:r w:rsidRPr="00A05AB2">
        <w:rPr>
          <w:sz w:val="18"/>
          <w:szCs w:val="18"/>
        </w:rPr>
        <w:t xml:space="preserve">eslie </w:t>
      </w:r>
      <w:proofErr w:type="spellStart"/>
      <w:r w:rsidRPr="00A05AB2">
        <w:rPr>
          <w:sz w:val="18"/>
          <w:szCs w:val="18"/>
        </w:rPr>
        <w:t>Nield</w:t>
      </w:r>
      <w:proofErr w:type="spellEnd"/>
      <w:r w:rsidRPr="00A05AB2">
        <w:rPr>
          <w:sz w:val="18"/>
          <w:szCs w:val="18"/>
        </w:rPr>
        <w:t xml:space="preserve">-Anderson, PhD, APRN, </w:t>
      </w:r>
      <w:r w:rsidRPr="00A05AB2">
        <w:rPr>
          <w:sz w:val="18"/>
          <w:szCs w:val="18"/>
        </w:rPr>
        <w:t>Pame</w:t>
      </w:r>
      <w:r w:rsidRPr="00A05AB2">
        <w:rPr>
          <w:sz w:val="18"/>
          <w:szCs w:val="18"/>
        </w:rPr>
        <w:t xml:space="preserve">la A. </w:t>
      </w:r>
      <w:proofErr w:type="spellStart"/>
      <w:r w:rsidRPr="00A05AB2">
        <w:rPr>
          <w:sz w:val="18"/>
          <w:szCs w:val="18"/>
        </w:rPr>
        <w:t>Minarik</w:t>
      </w:r>
      <w:proofErr w:type="spellEnd"/>
      <w:r w:rsidRPr="00A05AB2">
        <w:rPr>
          <w:sz w:val="18"/>
          <w:szCs w:val="18"/>
        </w:rPr>
        <w:t xml:space="preserve">, MS, RN, CS, FAAN, </w:t>
      </w:r>
      <w:r w:rsidRPr="00A05AB2">
        <w:rPr>
          <w:sz w:val="18"/>
          <w:szCs w:val="18"/>
        </w:rPr>
        <w:t>Jea</w:t>
      </w:r>
      <w:r w:rsidRPr="00A05AB2">
        <w:rPr>
          <w:sz w:val="18"/>
          <w:szCs w:val="18"/>
        </w:rPr>
        <w:t xml:space="preserve">nnie M. Dilworth, MSN, APRN, CS, Janice Jones, MSN, RN, Paula K. Nash, MSN, APRN, CS , Kristin L. O'Donnell, MSN, RN, </w:t>
      </w:r>
      <w:r w:rsidRPr="00A05AB2">
        <w:rPr>
          <w:sz w:val="18"/>
          <w:szCs w:val="18"/>
        </w:rPr>
        <w:t xml:space="preserve">Elizabeth A. </w:t>
      </w:r>
      <w:proofErr w:type="spellStart"/>
      <w:r w:rsidRPr="00A05AB2">
        <w:rPr>
          <w:sz w:val="18"/>
          <w:szCs w:val="18"/>
        </w:rPr>
        <w:t>Steinmiller</w:t>
      </w:r>
      <w:proofErr w:type="spellEnd"/>
      <w:r w:rsidRPr="00A05AB2">
        <w:rPr>
          <w:sz w:val="18"/>
          <w:szCs w:val="18"/>
        </w:rPr>
        <w:t xml:space="preserve">, MSN, RN </w:t>
      </w:r>
    </w:p>
    <w:p w:rsidR="00A05AB2" w:rsidRPr="00A05AB2" w:rsidRDefault="00A05AB2" w:rsidP="00A05AB2">
      <w:pPr>
        <w:rPr>
          <w:sz w:val="28"/>
          <w:szCs w:val="28"/>
        </w:rPr>
      </w:pPr>
      <w:r w:rsidRPr="00A05AB2">
        <w:rPr>
          <w:sz w:val="28"/>
          <w:szCs w:val="28"/>
        </w:rPr>
        <w:t xml:space="preserve">Manipulation, sexual </w:t>
      </w:r>
      <w:proofErr w:type="gramStart"/>
      <w:r w:rsidRPr="00A05AB2">
        <w:rPr>
          <w:sz w:val="28"/>
          <w:szCs w:val="28"/>
        </w:rPr>
        <w:t>provocation, aggression —how can</w:t>
      </w:r>
      <w:proofErr w:type="gramEnd"/>
      <w:r w:rsidRPr="00A05AB2">
        <w:rPr>
          <w:sz w:val="28"/>
          <w:szCs w:val="28"/>
        </w:rPr>
        <w:t xml:space="preserve"> you manage such behaviors?</w:t>
      </w:r>
    </w:p>
    <w:p w:rsidR="00A05AB2" w:rsidRDefault="00A05AB2" w:rsidP="00A05AB2">
      <w:r>
        <w:t xml:space="preserve"> </w:t>
      </w:r>
      <w:r>
        <w:t xml:space="preserve">I need my pain pill right now! This place has the slowest, most incompetent nurses I’ve ever seen.” </w:t>
      </w:r>
    </w:p>
    <w:p w:rsidR="00A05AB2" w:rsidRDefault="00A05AB2" w:rsidP="00A05AB2">
      <w:r>
        <w:t xml:space="preserve">“Honey, why don’t you crawl into bed with me after you give me my bath?” </w:t>
      </w:r>
    </w:p>
    <w:p w:rsidR="00A05AB2" w:rsidRDefault="00A05AB2" w:rsidP="00A05AB2">
      <w:r>
        <w:t xml:space="preserve">“Can’t you see that I’m on the phone? You people bug me! Get out of here and leave me alone!” </w:t>
      </w:r>
    </w:p>
    <w:p w:rsidR="00A05AB2" w:rsidRDefault="00A05AB2" w:rsidP="00A05AB2">
      <w:r>
        <w:t xml:space="preserve">You’ve no doubt heard such invectives from patients in your nursing practice. You’ve probably also seen how these patients, often quite frightened and in need of a compassionate response, are labeled by staff as “demanding,” “deviant,” or “difficult.” Perhaps providing care for them has been frustrating, even infuriating, for you. If so, you aren’t alone. </w:t>
      </w:r>
    </w:p>
    <w:p w:rsidR="00A05AB2" w:rsidRDefault="00A05AB2" w:rsidP="00A05AB2">
      <w:r>
        <w:t xml:space="preserve">Troublesome patient behaviors range from mild to severely problematic; if they’re mild, they may be attributed to other conditions until they become more pronounced. But regardless of the severity of the behavior, both nurses and patients may suffer consequences: a patient may receive inadequate care, a nurse may feel alienated and ill-treated in her workplace, and patient outbursts can disrupt the delivery of care to other patients. And shortened hospital stays make rapid evaluation and intervention more essential than ever.1 </w:t>
      </w:r>
    </w:p>
    <w:p w:rsidR="00A05AB2" w:rsidRDefault="00A05AB2" w:rsidP="00A05AB2">
      <w:r>
        <w:t xml:space="preserve">Following, you’ll find definitions of the three most commonly identified “difficult” patient behaviors—manipulation, sexual provocation, and aggression—as well as suggested strategies for the most favorable nursing care responses. (It’s important to note that our descriptions of patient behaviors are not intended for use in diagnosing personality disorders, as identified in the Diagnostic and Statistical Manual of Mental Disorders, 4th ed.) Regardless of whether patients are willing or able to change their behaviors, nursing intervention can be consistent, professional, supportive, and therapeutic. </w:t>
      </w:r>
    </w:p>
    <w:p w:rsidR="00A05AB2" w:rsidRDefault="00A05AB2" w:rsidP="00A05AB2"/>
    <w:p w:rsidR="00A05AB2" w:rsidRPr="00A05AB2" w:rsidRDefault="00A05AB2" w:rsidP="00A05AB2">
      <w:pPr>
        <w:rPr>
          <w:sz w:val="28"/>
          <w:szCs w:val="28"/>
        </w:rPr>
      </w:pPr>
      <w:r w:rsidRPr="00A05AB2">
        <w:rPr>
          <w:sz w:val="28"/>
          <w:szCs w:val="28"/>
        </w:rPr>
        <w:t xml:space="preserve">The Impact of Illness </w:t>
      </w:r>
    </w:p>
    <w:p w:rsidR="00A05AB2" w:rsidRDefault="00A05AB2" w:rsidP="00A05AB2">
      <w:r>
        <w:t xml:space="preserve">For many people, hospitalization, with its accompanying diagnostic and therapeutic uncertainties, generates anxiety. Patients understandably feel out of control as they face unexpected medical procedures, unfamiliar hospital routines, and restricted freedom. The stress of hospitalization can exaggerate existing personality traits and coping methods, which can lead to difficulties between nurse and patient. </w:t>
      </w:r>
    </w:p>
    <w:p w:rsidR="00A05AB2" w:rsidRDefault="00A05AB2" w:rsidP="00A05AB2">
      <w:r>
        <w:lastRenderedPageBreak/>
        <w:t xml:space="preserve">The most important aspect of effective therapeutic relationships is how the nurse responds, verbally and nonverbally, to the patient. When we label a patient “difficult,” the quality of care may suffer. The nurse may care for a patient’s physical needs </w:t>
      </w:r>
      <w:proofErr w:type="gramStart"/>
      <w:r>
        <w:t>only,</w:t>
      </w:r>
      <w:proofErr w:type="gramEnd"/>
      <w:r>
        <w:t xml:space="preserve"> avoiding other interactions with him, but such limits on interactions with patients makes holistic nursing care impossible. A nurse might also respond in an angry, curt, or uninterested manner. Yet reacting to patients, rather than purposefully interacting with them, diminishes a nurse’s control and effectiveness. It’s vital, then, that nurses become self-aware—that they learn to recognize their own feelings and behavioral responses to patients. </w:t>
      </w:r>
    </w:p>
    <w:p w:rsidR="00A05AB2" w:rsidRDefault="00A05AB2" w:rsidP="00A05AB2"/>
    <w:p w:rsidR="00A05AB2" w:rsidRPr="00B431B5" w:rsidRDefault="00A05AB2" w:rsidP="00A05AB2">
      <w:pPr>
        <w:rPr>
          <w:color w:val="C00000"/>
          <w:sz w:val="28"/>
          <w:szCs w:val="28"/>
        </w:rPr>
      </w:pPr>
      <w:r w:rsidRPr="00B431B5">
        <w:rPr>
          <w:color w:val="C00000"/>
          <w:sz w:val="28"/>
          <w:szCs w:val="28"/>
        </w:rPr>
        <w:t xml:space="preserve">Manipulation as a Coping Strategy </w:t>
      </w:r>
    </w:p>
    <w:p w:rsidR="00A05AB2" w:rsidRDefault="00A05AB2" w:rsidP="00A05AB2">
      <w:r>
        <w:t xml:space="preserve">Manipulation refers to a purposeful behavior that a person uses to get his needs met.2 </w:t>
      </w:r>
      <w:proofErr w:type="gramStart"/>
      <w:r>
        <w:t>The</w:t>
      </w:r>
      <w:proofErr w:type="gramEnd"/>
      <w:r>
        <w:t xml:space="preserve"> word usually has a negative connotation, yet we all manipulate at times. Manipulation becomes maladaptive when it’s the primary method of interaction and when there’s a disregard for the needs of others. 3 Patients who exhibit uncooperative, hostile, critical, or demanding behaviors are often referred to as manipulative. We define manipulation as a coping strategy that a patient employs to get his needs met without regard for others. </w:t>
      </w:r>
    </w:p>
    <w:p w:rsidR="00A05AB2" w:rsidRDefault="00A05AB2" w:rsidP="00A05AB2">
      <w:r>
        <w:t>People commonly use manipulation to cope with unmet needs for trust, security, and control. If a patient has difficulty trusting others, hospitalization and the sudden physical proximity of nurses and other professionals is likely to induce greater anxiety. The fast pace of the hospital environment can also threaten an already weakened sense of security and control. When patients manipulate, they’re trying to reduce their anxiety</w:t>
      </w:r>
      <w:proofErr w:type="gramStart"/>
      <w:r>
        <w:t>,2</w:t>
      </w:r>
      <w:proofErr w:type="gramEnd"/>
      <w:r>
        <w:t xml:space="preserve">, 3 loneliness, and insecurity by controlling their environment and interactions with others. But manipulation can trigger angry responses from staff. And when staff members react angrily, the patient feels even less safe, his anxiety increases, and the manipulative behavior may intensify. </w:t>
      </w:r>
    </w:p>
    <w:p w:rsidR="00A05AB2" w:rsidRDefault="00A05AB2" w:rsidP="00A05AB2">
      <w:proofErr w:type="gramStart"/>
      <w:r>
        <w:t>Behaviors.</w:t>
      </w:r>
      <w:proofErr w:type="gramEnd"/>
      <w:r>
        <w:t xml:space="preserve"> Typical manipulative behaviors include assuming instant intimacy, using flattery, claiming entitlement, and splitting. To foster instant intimacy, a patient might disclose personal feelings and thoughts, often singling out one nurse early on. Flattery frequently plays a part.2 Imagine that Maura Asch, a 23-year-old woman who underwent an emergency appendectomy two days ago, says, “I can’t talk to anyone but you. You’re the first nurse I met when I was admitted, and the only one who understands me. You’re the best they’ve got.” Ms. Asch’s use of flattery creates the impression of a close personal connection that doesn’t exist. Her compliments are intended (perhaps unconsciously) to lead you to feel that you’re special or unique; later, she may try to exploit this perceived “special bond” by seeking special treatment: permission to smoke in her room or to have food brought in that’s not permitted on her diet. She may attempt to elicit your pity by saying, for example, “You know how tired I am after physical therapy. Let me smoke in the room just this once.” </w:t>
      </w:r>
    </w:p>
    <w:p w:rsidR="00A05AB2" w:rsidRDefault="00A05AB2" w:rsidP="00A05AB2">
      <w:r>
        <w:t xml:space="preserve">Paradoxically, presuming an instant intimacy can actually create more distance between nurse and patient. When a patient’s requests aren’t granted, he may attempt to invoke the nurse’s guilt or self-doubt by saying “I thought you really liked me,” or “You certainly aren’t very efficient today. The nurse I </w:t>
      </w:r>
      <w:r>
        <w:lastRenderedPageBreak/>
        <w:t xml:space="preserve">had last night didn’t do it that way.” Responses such as this can sabotage a nurse’s self-esteem and the nurse–patient relationship. A nurse might respond by avoiding the patient or becoming angry and defensive. Alternatively, the nurse might lose her impartiality in caring for this patient. A nurse who accepts the patient’s view of their “special relationship” may perceive herself as succeeding where others have failed, an attitude that could undermine her relationships with colleagues as well as other patients. She may find herself defending the patient’s behavior to colleagues, spending more time with him than necessary, granting special privileges, or providing unnecessary services and favors beyond the ordinary scope of her job (such as buying personal items). The nurse’s lowering of professional boundaries may not be apparent to her, but other patients usually notice and feel slighted.2 </w:t>
      </w:r>
    </w:p>
    <w:p w:rsidR="00A05AB2" w:rsidRDefault="00A05AB2" w:rsidP="00A05AB2">
      <w:r>
        <w:t xml:space="preserve">Alternatively, the nurse might lose her impartiality in caring for this patient. A nurse who accepts the patient’s view of their “special relationship” may perceive herself as succeeding where others have failed, an attitude that could undermine her relationships with colleagues as well as other patients. She may find herself defending the patient’s behavior to colleagues, spending more time with him than necessary, granting special privileges, or providing unnecessary services and favors beyond the ordinary scope of her job (such as buying personal items). The nurse’s lowering of professional boundaries may not be apparent to her, but other patients usually notice and feel slighted.2 </w:t>
      </w:r>
    </w:p>
    <w:p w:rsidR="00A05AB2" w:rsidRDefault="00A05AB2" w:rsidP="00A05AB2">
      <w:r>
        <w:t>People who feel entitled see the world as owing them something</w:t>
      </w:r>
      <w:proofErr w:type="gramStart"/>
      <w:r>
        <w:t>,3</w:t>
      </w:r>
      <w:proofErr w:type="gramEnd"/>
      <w:r>
        <w:t xml:space="preserve"> usually in recompense for a real or imagined wrong they’ve suffered. When ill, their unrealistic expectations lead them to anticipate treatment that’s exceptional compared to that given other patients and goes beyond their actual medical needs. Inevitably, they feel angry and hurt when providers fail to meet their exaggerated demands. Behaviors that signal entitlement include using a strident, haughty, or demanding tone to belittle a nurse’s capabilities, and attempts to distract her from other patients. </w:t>
      </w:r>
    </w:p>
    <w:p w:rsidR="00A05AB2" w:rsidRDefault="00A05AB2" w:rsidP="00A05AB2">
      <w:r>
        <w:t xml:space="preserve">Suppose your patient, James Langley, a 54-year-old stockbroker, is recovering from a Whipple’s operation for pancreatic cancer. He has been ringing the call bell every five minutes for the last half-hour: “I need my pain pill right now! This place has the slowest, most incompetent nurses I have ever seen. I could die from my pain and nobody would care. Last night I had to wait two hours for my pill because my nurse was more concerned with the patient next door.” You check Mr. Langley’s chart, as well as talk with the other nursing staff, and discover that he has in fact received his pain medication on time since admission. </w:t>
      </w:r>
    </w:p>
    <w:p w:rsidR="00A05AB2" w:rsidRDefault="00A05AB2" w:rsidP="00A05AB2">
      <w:r>
        <w:t xml:space="preserve">If Mr. Langley’s demands continue, you may find yourself responding in an all-too-human manner: with anger. Over the next few days, you overhear a colleague refer to Mr. Langley as a “royal pain,” and you notice that you and other staff are spending less time with him. But staff anger and avoidance are likely to escalate angry and demanding behaviors in patients. </w:t>
      </w:r>
    </w:p>
    <w:p w:rsidR="00A05AB2" w:rsidRDefault="00A05AB2" w:rsidP="00A05AB2">
      <w:r>
        <w:t xml:space="preserve">Splitting is a coping strategy that allows a person to separate desirable feelings, thoughts, and beliefs from those that are unwanted. It’s used to preserve the view that one is flawless and blameless by not recognizing when one’s own feelings, thoughts, or behaviors are flawed. A patient who uses splitting frequently categorizes providers as either “good” or </w:t>
      </w:r>
      <w:proofErr w:type="gramStart"/>
      <w:r>
        <w:t>“ bad</w:t>
      </w:r>
      <w:proofErr w:type="gramEnd"/>
      <w:r>
        <w:t xml:space="preserve">,”4 based on whether they’ve done what he wants. Carrying out the patient’s unrealistic wishes promotes his elevated view of himself; not jumping </w:t>
      </w:r>
      <w:r>
        <w:lastRenderedPageBreak/>
        <w:t xml:space="preserve">to meet his demands deflates it. Accordingly, the patient idealizes some nurses as “terrific,” “the best,” or “so understanding,” but refers to others as “mean,” “incompetent,” or “indifferent.” By finding fault and dividing staff, the patient avoids taking responsibility for his own behavior and underlying feelings. </w:t>
      </w:r>
    </w:p>
    <w:p w:rsidR="00A05AB2" w:rsidRDefault="00A05AB2" w:rsidP="00A05AB2">
      <w:r>
        <w:t xml:space="preserve">For example, you’re caring for Agnes Keane, a 73-year-old who has been hospitalized for a severe diabetic foot ulcer and is becoming increasingly withdrawn. When you enter her room at 8 am, she greets you by saying, “I can’t stand the way Hal [another staff nurse] makes me get up and walk in the mornings. He knows I can’t put weight on my leg, yet he insists that I do. He’s the meanest nurse here, nothing like you. You really understand me. I bet I have an infection under my wound dressing, because Hal’s so sloppy. I’ve tried to fire him as my nurse, but he just laughs. I have friends in high places in this hospital—I really could get him fired!” </w:t>
      </w:r>
    </w:p>
    <w:p w:rsidR="00A05AB2" w:rsidRDefault="00A05AB2" w:rsidP="00A05AB2">
      <w:r>
        <w:t xml:space="preserve">On hearing these comments, you may be tempted either to share your own negative impressions of your colleague or to come to his defense. The latter reaction risks aggravating Ms. Keane further. And staff relations could suffer with either reaction. If Hal were to overhear Ms. Keane’s comments, he may become worried that his job is in jeopardy. He may feel angry with Ms. Keane and label her “noncompliant,” or resent you for not requiring her to adhere to protocols. </w:t>
      </w:r>
    </w:p>
    <w:p w:rsidR="00A05AB2" w:rsidRDefault="00A05AB2" w:rsidP="00A05AB2">
      <w:r>
        <w:t xml:space="preserve">Power struggles ignite among nurses or between nurse and patient when both sides hold onto the need to be right and not “give in.” Patients can view giving in as more evidence that they’re isolated in frightening circumstances over which they have no control. </w:t>
      </w:r>
      <w:proofErr w:type="gramStart"/>
      <w:r>
        <w:t>Nurses</w:t>
      </w:r>
      <w:proofErr w:type="gramEnd"/>
      <w:r>
        <w:t xml:space="preserve"> experience giving in to patients as losing professional control. When nurses don’t discuss patient behaviors with colleagues and remain unaware of their own thoughts and feelings, they leave themselves vulnerable to manipulation. This can compromise not only patient care, but staff cohesion and unit functioning.3 </w:t>
      </w:r>
    </w:p>
    <w:p w:rsidR="00A05AB2" w:rsidRDefault="00A05AB2" w:rsidP="00A05AB2">
      <w:r>
        <w:t xml:space="preserve">Care strategies. Most clinicians have determined limit setting to be the most effective technique for managing manipulative behaviors.5 </w:t>
      </w:r>
      <w:proofErr w:type="gramStart"/>
      <w:r>
        <w:t>It</w:t>
      </w:r>
      <w:proofErr w:type="gramEnd"/>
      <w:r>
        <w:t xml:space="preserve"> involves establishing boundaries around or restrictions on certain potentially problematic behaviors to prevent them from escalating. By identifying specific behaviors so that they can be addressed realistically, step-by-step, the staff’s confidence increases. This in turn builds patients’ trust in the staff. When mutual respect and trust exist, a patient can often begin to examine the underlying anxiety that might be motivating his behaviors.6 </w:t>
      </w:r>
    </w:p>
    <w:p w:rsidR="00A05AB2" w:rsidRDefault="00A05AB2" w:rsidP="00A05AB2">
      <w:r>
        <w:t xml:space="preserve">The contractual patient care agreement, a written and signed set of expectations developed by a patient, a nurse, and other health care team members, has been used successfully. The patient establishes with the staff what conduct can be expected from him (for example, he might agree to participate in self-care and physical therapy; use the call bell instead of calling out; and discuss his concerns directly with a nurse before calling the hospital administrator). It can also include precise actions the patient can expect from staff (for example, the staff might agree to permit the patient an extra cigarette break, to not awaken him before 7:30 am, and to play cards with him at 8 pm). Some staff may view limit setting as unprofessionally punitive and uncaring. It’s imperative that there be team consensus on what the limits are and under what conditions they will be enforced. (For more on using contracts, see Setting Behavioral Limits, page 40.) </w:t>
      </w:r>
    </w:p>
    <w:p w:rsidR="00A05AB2" w:rsidRDefault="00A05AB2" w:rsidP="00A05AB2">
      <w:r>
        <w:lastRenderedPageBreak/>
        <w:t xml:space="preserve">It’s our experience that when staff members are reluctant to address behavioral issues together, problems inevitably persist (a patient will continue to exhibit the undesirable behaviors or they recur upon </w:t>
      </w:r>
      <w:proofErr w:type="spellStart"/>
      <w:r>
        <w:t>rehospitalization</w:t>
      </w:r>
      <w:proofErr w:type="spellEnd"/>
      <w:r>
        <w:t xml:space="preserve">, or staff strife remains unresolved, influencing staff relations even after the patient’s discharge). </w:t>
      </w:r>
    </w:p>
    <w:p w:rsidR="00A05AB2" w:rsidRDefault="00A05AB2" w:rsidP="00A05AB2">
      <w:proofErr w:type="gramStart"/>
      <w:r>
        <w:t>Discussing a patient’s behavior as soon as someone labels it “manipulative” or “difficult” is an important preventive measure.</w:t>
      </w:r>
      <w:proofErr w:type="gramEnd"/>
      <w:r>
        <w:t xml:space="preserve"> A patient’s behavior won’t affect each nurse or staff member in exactly the same way; thus a case conference can determine which behaviors are difficult, when they began, what seems to elicit or aggravate them, who they affect most, and how they affect other patients and staff. It’s also an excellent forum for comparing interventions and clarifying which have been effective, and for furthering staff camaraderie. </w:t>
      </w:r>
    </w:p>
    <w:p w:rsidR="00A05AB2" w:rsidRDefault="00A05AB2" w:rsidP="00A05AB2">
      <w:r>
        <w:t xml:space="preserve">A brainstorming session is a particularly effective way to develop comprehensive plans of care that address the emotional needs that trigger maladaptive behaviors. During case discussions, nurses are usually quick to see the precariousness of their “special” status with a patient, which is subject to change based on the nurse’s willingness to “bend the rules” for a patient. In other words, one day a nurse may be the “good” </w:t>
      </w:r>
      <w:proofErr w:type="gramStart"/>
      <w:r>
        <w:t>one,</w:t>
      </w:r>
      <w:proofErr w:type="gramEnd"/>
      <w:r>
        <w:t xml:space="preserve"> and the next be “fired” and replaced by another nurse deemed “exceptional” and an ally. Importantly, when staff can’t reach agreement on patient care issues, hostility is generated among staff, resulting in power struggles and conflict. Inevitably, when </w:t>
      </w:r>
      <w:proofErr w:type="gramStart"/>
      <w:r>
        <w:t>staff don’t</w:t>
      </w:r>
      <w:proofErr w:type="gramEnd"/>
      <w:r>
        <w:t xml:space="preserve"> recognize and manage this pattern, patients feel unsafe as the rules of care change from nurse to nurse, and continuity of care is forfeited. </w:t>
      </w:r>
    </w:p>
    <w:p w:rsidR="00A05AB2" w:rsidRDefault="00A05AB2" w:rsidP="00A05AB2">
      <w:r>
        <w:t xml:space="preserve">Although it is difficult to organize staff to provide consistency in care, we have found that when one nurse offers to be responsible for organizing team conferences, documenting discussions and decisions, and whenever possible identifying which staff will comprise the treatment team, staff can more easily achieve consistency and continuity of care and behaviors rarely escalate. Continuing care conferences and documentation are necessary to alert all shifts to a developed plan of care, changes in care, and evaluations of care. Unit functioning stabilizes when </w:t>
      </w:r>
      <w:proofErr w:type="gramStart"/>
      <w:r>
        <w:t>staff approach</w:t>
      </w:r>
      <w:proofErr w:type="gramEnd"/>
      <w:r>
        <w:t xml:space="preserve"> care systematically, when a patient’s behavior is professionally monitored, and when there is consensus among patient care providers. Although manipulative behaviors with certain patients may not be eliminated, a more important outcome is staff’s sense of collaboration and professionalism when they aren’t at odds with each other about a patient’s care and behavior. (See Interventions for Manipulative Behaviors, page 28.) </w:t>
      </w:r>
    </w:p>
    <w:p w:rsidR="00A05AB2" w:rsidRDefault="00A05AB2" w:rsidP="00A05AB2">
      <w:bookmarkStart w:id="0" w:name="_GoBack"/>
      <w:bookmarkEnd w:id="0"/>
    </w:p>
    <w:p w:rsidR="00A05AB2" w:rsidRPr="00A05AB2" w:rsidRDefault="00A05AB2" w:rsidP="00A05AB2">
      <w:pPr>
        <w:rPr>
          <w:color w:val="C00000"/>
          <w:sz w:val="28"/>
          <w:szCs w:val="28"/>
        </w:rPr>
      </w:pPr>
      <w:r w:rsidRPr="00A05AB2">
        <w:rPr>
          <w:color w:val="C00000"/>
          <w:sz w:val="28"/>
          <w:szCs w:val="28"/>
        </w:rPr>
        <w:t xml:space="preserve">Interventions for Manipulative Behaviors </w:t>
      </w:r>
    </w:p>
    <w:p w:rsidR="00A05AB2" w:rsidRPr="00A05AB2" w:rsidRDefault="00A05AB2" w:rsidP="00A05AB2">
      <w:pPr>
        <w:rPr>
          <w:b/>
        </w:rPr>
      </w:pPr>
      <w:r w:rsidRPr="00A05AB2">
        <w:rPr>
          <w:b/>
        </w:rPr>
        <w:t xml:space="preserve">Behaviors 1, 4, 7, 20, 21 </w:t>
      </w:r>
    </w:p>
    <w:p w:rsidR="00A05AB2" w:rsidRDefault="00A05AB2" w:rsidP="004146D6">
      <w:pPr>
        <w:pStyle w:val="ListParagraph"/>
        <w:numPr>
          <w:ilvl w:val="0"/>
          <w:numId w:val="4"/>
        </w:numPr>
      </w:pPr>
      <w:r>
        <w:t xml:space="preserve">Using instant intimacy; disclosing information “never told to anyone before” </w:t>
      </w:r>
    </w:p>
    <w:p w:rsidR="00A05AB2" w:rsidRDefault="00A05AB2" w:rsidP="004146D6">
      <w:pPr>
        <w:pStyle w:val="ListParagraph"/>
        <w:numPr>
          <w:ilvl w:val="0"/>
          <w:numId w:val="4"/>
        </w:numPr>
      </w:pPr>
      <w:r>
        <w:t xml:space="preserve">Making frequent and excessive demands </w:t>
      </w:r>
    </w:p>
    <w:p w:rsidR="00A05AB2" w:rsidRDefault="00A05AB2" w:rsidP="004146D6">
      <w:pPr>
        <w:pStyle w:val="ListParagraph"/>
        <w:numPr>
          <w:ilvl w:val="0"/>
          <w:numId w:val="4"/>
        </w:numPr>
      </w:pPr>
      <w:r>
        <w:t xml:space="preserve">Using flattery, covert bribes, or threats to get needs met </w:t>
      </w:r>
    </w:p>
    <w:p w:rsidR="00A05AB2" w:rsidRDefault="00A05AB2" w:rsidP="004146D6">
      <w:pPr>
        <w:pStyle w:val="ListParagraph"/>
        <w:numPr>
          <w:ilvl w:val="0"/>
          <w:numId w:val="4"/>
        </w:numPr>
      </w:pPr>
      <w:r>
        <w:t xml:space="preserve">Exhibiting exaggerated anger or rudeness; using intimidation </w:t>
      </w:r>
    </w:p>
    <w:p w:rsidR="00A05AB2" w:rsidRDefault="00A05AB2" w:rsidP="004146D6">
      <w:pPr>
        <w:pStyle w:val="ListParagraph"/>
        <w:numPr>
          <w:ilvl w:val="0"/>
          <w:numId w:val="4"/>
        </w:numPr>
      </w:pPr>
      <w:r>
        <w:t xml:space="preserve">Rejecting offered care </w:t>
      </w:r>
    </w:p>
    <w:p w:rsidR="00A05AB2" w:rsidRDefault="00A05AB2" w:rsidP="004146D6">
      <w:pPr>
        <w:pStyle w:val="ListParagraph"/>
        <w:numPr>
          <w:ilvl w:val="0"/>
          <w:numId w:val="4"/>
        </w:numPr>
      </w:pPr>
      <w:r>
        <w:lastRenderedPageBreak/>
        <w:t xml:space="preserve">Constant complaining and dissatisfaction with the care provided </w:t>
      </w:r>
    </w:p>
    <w:p w:rsidR="00A05AB2" w:rsidRDefault="00A05AB2" w:rsidP="004146D6">
      <w:pPr>
        <w:pStyle w:val="ListParagraph"/>
        <w:numPr>
          <w:ilvl w:val="0"/>
          <w:numId w:val="4"/>
        </w:numPr>
      </w:pPr>
      <w:r>
        <w:t xml:space="preserve">Criticizing and complaining about staff </w:t>
      </w:r>
    </w:p>
    <w:p w:rsidR="00A05AB2" w:rsidRDefault="00A05AB2" w:rsidP="004146D6">
      <w:pPr>
        <w:pStyle w:val="ListParagraph"/>
        <w:numPr>
          <w:ilvl w:val="0"/>
          <w:numId w:val="4"/>
        </w:numPr>
      </w:pPr>
      <w:r>
        <w:t>Playing staff against each other by idealizing some, devaluing others (“splitting”)</w:t>
      </w:r>
    </w:p>
    <w:p w:rsidR="00A05AB2" w:rsidRDefault="00A05AB2" w:rsidP="004146D6">
      <w:pPr>
        <w:pStyle w:val="ListParagraph"/>
        <w:numPr>
          <w:ilvl w:val="0"/>
          <w:numId w:val="4"/>
        </w:numPr>
      </w:pPr>
      <w:r>
        <w:t>Threatening staff with authority or with “getting them fired”</w:t>
      </w:r>
    </w:p>
    <w:p w:rsidR="00A05AB2" w:rsidRDefault="00A05AB2" w:rsidP="004146D6">
      <w:pPr>
        <w:pStyle w:val="ListParagraph"/>
        <w:numPr>
          <w:ilvl w:val="0"/>
          <w:numId w:val="4"/>
        </w:numPr>
      </w:pPr>
      <w:r>
        <w:t>Making frequent angry calls to administrators or patient rights’ advocates</w:t>
      </w:r>
    </w:p>
    <w:p w:rsidR="00A05AB2" w:rsidRDefault="00A05AB2" w:rsidP="004146D6">
      <w:pPr>
        <w:pStyle w:val="ListParagraph"/>
        <w:numPr>
          <w:ilvl w:val="0"/>
          <w:numId w:val="4"/>
        </w:numPr>
      </w:pPr>
      <w:r>
        <w:t>Seeking extra medications or abusing substances while in the hospital</w:t>
      </w:r>
    </w:p>
    <w:p w:rsidR="00A05AB2" w:rsidRDefault="00A05AB2" w:rsidP="004146D6">
      <w:pPr>
        <w:pStyle w:val="ListParagraph"/>
        <w:numPr>
          <w:ilvl w:val="0"/>
          <w:numId w:val="4"/>
        </w:numPr>
      </w:pPr>
      <w:r>
        <w:t>Lying to caregivers about treatments and medical history</w:t>
      </w:r>
    </w:p>
    <w:p w:rsidR="00A05AB2" w:rsidRDefault="00A05AB2" w:rsidP="004146D6">
      <w:pPr>
        <w:pStyle w:val="ListParagraph"/>
        <w:numPr>
          <w:ilvl w:val="0"/>
          <w:numId w:val="4"/>
        </w:numPr>
      </w:pPr>
      <w:r>
        <w:t>Displaying dependence by requesting more help than assessment indicates is needed</w:t>
      </w:r>
    </w:p>
    <w:p w:rsidR="00A05AB2" w:rsidRDefault="00A05AB2" w:rsidP="004146D6">
      <w:pPr>
        <w:pStyle w:val="ListParagraph"/>
        <w:numPr>
          <w:ilvl w:val="0"/>
          <w:numId w:val="4"/>
        </w:numPr>
      </w:pPr>
      <w:r>
        <w:t>Displaying poor boundaries by asking staff overly personal questions, eavesdropping on conversations, or going through personal belongings of others to gain information</w:t>
      </w:r>
    </w:p>
    <w:p w:rsidR="00A05AB2" w:rsidRPr="00A05AB2" w:rsidRDefault="00A05AB2" w:rsidP="00A05AB2">
      <w:r>
        <w:t xml:space="preserve"> </w:t>
      </w:r>
      <w:r w:rsidRPr="00A05AB2">
        <w:rPr>
          <w:b/>
        </w:rPr>
        <w:t xml:space="preserve">Interventions 5, 7, 20, 22 </w:t>
      </w:r>
    </w:p>
    <w:p w:rsidR="00A05AB2" w:rsidRDefault="00A05AB2" w:rsidP="004146D6">
      <w:pPr>
        <w:pStyle w:val="ListParagraph"/>
        <w:numPr>
          <w:ilvl w:val="0"/>
          <w:numId w:val="5"/>
        </w:numPr>
      </w:pPr>
      <w:r>
        <w:t>Identify splitting behaviors and intervene early, using limit setting.</w:t>
      </w:r>
    </w:p>
    <w:p w:rsidR="00A05AB2" w:rsidRDefault="00A05AB2" w:rsidP="004146D6">
      <w:pPr>
        <w:pStyle w:val="ListParagraph"/>
        <w:numPr>
          <w:ilvl w:val="0"/>
          <w:numId w:val="5"/>
        </w:numPr>
      </w:pPr>
      <w:r>
        <w:t>Communicate daily, if possible, with everyone involved in the patient’s care.</w:t>
      </w:r>
    </w:p>
    <w:p w:rsidR="00A05AB2" w:rsidRDefault="00A05AB2" w:rsidP="004146D6">
      <w:pPr>
        <w:pStyle w:val="ListParagraph"/>
        <w:numPr>
          <w:ilvl w:val="0"/>
          <w:numId w:val="5"/>
        </w:numPr>
      </w:pPr>
      <w:r>
        <w:t>Discuss intervention plans with staff on other</w:t>
      </w:r>
      <w:r>
        <w:t xml:space="preserve"> shifts to enhance consistency.</w:t>
      </w:r>
    </w:p>
    <w:p w:rsidR="00A05AB2" w:rsidRDefault="00A05AB2" w:rsidP="004146D6">
      <w:pPr>
        <w:pStyle w:val="ListParagraph"/>
        <w:numPr>
          <w:ilvl w:val="0"/>
          <w:numId w:val="5"/>
        </w:numPr>
      </w:pPr>
      <w:r>
        <w:t>Introduce oncoming shift nurses to patients to illustrate shift to shift teamwork.</w:t>
      </w:r>
    </w:p>
    <w:p w:rsidR="00A05AB2" w:rsidRDefault="00A05AB2" w:rsidP="004146D6">
      <w:pPr>
        <w:pStyle w:val="ListParagraph"/>
        <w:numPr>
          <w:ilvl w:val="0"/>
          <w:numId w:val="5"/>
        </w:numPr>
      </w:pPr>
      <w:r>
        <w:t>Document effective interventions and limits in a patient’s care plan and progress notes to ensure a consistent approach.</w:t>
      </w:r>
    </w:p>
    <w:p w:rsidR="00A05AB2" w:rsidRDefault="00A05AB2" w:rsidP="004146D6">
      <w:pPr>
        <w:pStyle w:val="ListParagraph"/>
        <w:numPr>
          <w:ilvl w:val="0"/>
          <w:numId w:val="5"/>
        </w:numPr>
      </w:pPr>
      <w:r>
        <w:t>Minimize the number of people involved in the patient’s care.</w:t>
      </w:r>
    </w:p>
    <w:p w:rsidR="00A05AB2" w:rsidRDefault="00A05AB2" w:rsidP="004146D6">
      <w:pPr>
        <w:pStyle w:val="ListParagraph"/>
        <w:numPr>
          <w:ilvl w:val="0"/>
          <w:numId w:val="5"/>
        </w:numPr>
      </w:pPr>
      <w:r>
        <w:t>Acknowledge grievances without defensiveness; assure the patient that he’ll receive excellent care and that his needs will be met.</w:t>
      </w:r>
    </w:p>
    <w:p w:rsidR="00A05AB2" w:rsidRDefault="00A05AB2" w:rsidP="004146D6">
      <w:pPr>
        <w:pStyle w:val="ListParagraph"/>
        <w:numPr>
          <w:ilvl w:val="0"/>
          <w:numId w:val="5"/>
        </w:numPr>
      </w:pPr>
      <w:r>
        <w:t>Organize team conferences to discuss care of patient.</w:t>
      </w:r>
    </w:p>
    <w:p w:rsidR="00A05AB2" w:rsidRDefault="00A05AB2" w:rsidP="004146D6">
      <w:pPr>
        <w:pStyle w:val="ListParagraph"/>
        <w:numPr>
          <w:ilvl w:val="0"/>
          <w:numId w:val="5"/>
        </w:numPr>
      </w:pPr>
      <w:r>
        <w:t>When patient behavior interferes with clinical progress and the rights and safety of others, set limits in a non-punitive way.</w:t>
      </w:r>
    </w:p>
    <w:p w:rsidR="00A05AB2" w:rsidRDefault="00A05AB2" w:rsidP="004146D6">
      <w:pPr>
        <w:pStyle w:val="ListParagraph"/>
        <w:numPr>
          <w:ilvl w:val="0"/>
          <w:numId w:val="5"/>
        </w:numPr>
      </w:pPr>
      <w:r>
        <w:t>Use a clear, direct, and specific approach when setting limits.</w:t>
      </w:r>
    </w:p>
    <w:p w:rsidR="00A05AB2" w:rsidRDefault="00A05AB2" w:rsidP="004146D6">
      <w:pPr>
        <w:pStyle w:val="ListParagraph"/>
        <w:numPr>
          <w:ilvl w:val="0"/>
          <w:numId w:val="5"/>
        </w:numPr>
      </w:pPr>
      <w:r>
        <w:t>Enforce the limits consistently on all shifts and by all staff.</w:t>
      </w:r>
    </w:p>
    <w:p w:rsidR="00A05AB2" w:rsidRDefault="00A05AB2" w:rsidP="004146D6">
      <w:pPr>
        <w:pStyle w:val="ListParagraph"/>
        <w:numPr>
          <w:ilvl w:val="0"/>
          <w:numId w:val="5"/>
        </w:numPr>
      </w:pPr>
      <w:r>
        <w:t>Allow patients to have some control; the more choices they have, the less likely they are to use manipulation.</w:t>
      </w:r>
    </w:p>
    <w:p w:rsidR="00A05AB2" w:rsidRDefault="00A05AB2" w:rsidP="004146D6">
      <w:pPr>
        <w:pStyle w:val="ListParagraph"/>
        <w:numPr>
          <w:ilvl w:val="0"/>
          <w:numId w:val="5"/>
        </w:numPr>
      </w:pPr>
      <w:r>
        <w:t>Develop a behavioral agreement with the patient to enhance structure and control.</w:t>
      </w:r>
    </w:p>
    <w:p w:rsidR="00A05AB2" w:rsidRDefault="00A05AB2" w:rsidP="004146D6">
      <w:pPr>
        <w:pStyle w:val="ListParagraph"/>
        <w:numPr>
          <w:ilvl w:val="0"/>
          <w:numId w:val="5"/>
        </w:numPr>
      </w:pPr>
      <w:r>
        <w:t xml:space="preserve">Explain to patients how to make assertive statements that help get their needs met, and encourage them to do so. For example, “Tom, instead of calling the nurse manager when you need something from me, </w:t>
      </w:r>
      <w:proofErr w:type="gramStart"/>
      <w:r>
        <w:t>ask</w:t>
      </w:r>
      <w:proofErr w:type="gramEnd"/>
      <w:r>
        <w:t xml:space="preserve"> me directly. I can take care of it more quickly when you’re direct.”</w:t>
      </w:r>
    </w:p>
    <w:p w:rsidR="00A05AB2" w:rsidRDefault="00A05AB2" w:rsidP="004146D6">
      <w:pPr>
        <w:pStyle w:val="ListParagraph"/>
        <w:numPr>
          <w:ilvl w:val="0"/>
          <w:numId w:val="5"/>
        </w:numPr>
      </w:pPr>
      <w:r>
        <w:t xml:space="preserve">Let patients know that you’re available and that you won’t abandon them. </w:t>
      </w:r>
    </w:p>
    <w:p w:rsidR="004146D6" w:rsidRDefault="004146D6" w:rsidP="00A05AB2">
      <w:pPr>
        <w:rPr>
          <w:color w:val="6600CC"/>
          <w:sz w:val="28"/>
          <w:szCs w:val="28"/>
        </w:rPr>
      </w:pPr>
    </w:p>
    <w:p w:rsidR="00A05AB2" w:rsidRPr="00B431B5" w:rsidRDefault="00A05AB2" w:rsidP="00A05AB2">
      <w:pPr>
        <w:rPr>
          <w:color w:val="6600CC"/>
          <w:sz w:val="28"/>
          <w:szCs w:val="28"/>
        </w:rPr>
      </w:pPr>
      <w:r w:rsidRPr="00B431B5">
        <w:rPr>
          <w:color w:val="6600CC"/>
          <w:sz w:val="28"/>
          <w:szCs w:val="28"/>
        </w:rPr>
        <w:t xml:space="preserve">Sexual Provocation </w:t>
      </w:r>
    </w:p>
    <w:p w:rsidR="00A05AB2" w:rsidRDefault="00A05AB2" w:rsidP="00A05AB2">
      <w:r>
        <w:t xml:space="preserve">A variety of reasons can prompt sexually provocative behavior in hospitalized patients. It should be noted that the behavior may be subtle or overt, and influenced by the age, gender, and cultural mores of both the patient and the nurse.7-9 For example, someone whose culture values emotional reserve </w:t>
      </w:r>
      <w:r>
        <w:lastRenderedPageBreak/>
        <w:t xml:space="preserve">may respond differently to physical touch than someone from a more demonstrative culture. </w:t>
      </w:r>
      <w:proofErr w:type="gramStart"/>
      <w:r>
        <w:t>(See Cultural Competence: A Nursing Dialogue, parts I and II, August and September 1998).</w:t>
      </w:r>
      <w:proofErr w:type="gramEnd"/>
      <w:r>
        <w:t xml:space="preserve"> </w:t>
      </w:r>
    </w:p>
    <w:p w:rsidR="00A05AB2" w:rsidRDefault="00A05AB2" w:rsidP="00A05AB2">
      <w:r>
        <w:t xml:space="preserve">A patient may behave in a sexual manner toward a staff member to whom he feels it necessary to prove his worth. Or a patient may be angered by what he perceives as a nurse’s aloof, condescending, or uncaring attitude, which can further challenge his already threatened self-esteem. The seductiveness may represent an unconscious (or conscious) bid for friendliness, warmth, or attention in response to feelings of loneliness, alienation, or social isolation.6 A patient’s body image or sexual functioning may be impaired or irrevocably damaged from surgery, trauma, drugs, or disease processes, which can affect self-confidence and self-esteem;10 seductive behavior may be an effort to compensate. </w:t>
      </w:r>
    </w:p>
    <w:p w:rsidR="00A05AB2" w:rsidRDefault="00A05AB2" w:rsidP="00A05AB2">
      <w:r>
        <w:t xml:space="preserve">If a patient is afraid of being harmed, threatened, or intruded upon by hospital staff, he may respond with sexually inappropriate behavior that’s intended to alienate the provider. For instance, a patient who finds a nurse’s assessment questions too intrusive, or her direct physical care embarrassing, may use sexually inappropriate behavior as a form of avoidance, consciously or unconsciously. Another patient might misinterpret a clinician’s closeness or requests for personal information as sexually motivated, and respond in kind. </w:t>
      </w:r>
    </w:p>
    <w:p w:rsidR="00A05AB2" w:rsidRDefault="00A05AB2" w:rsidP="00A05AB2">
      <w:proofErr w:type="gramStart"/>
      <w:r>
        <w:t>Behaviors.</w:t>
      </w:r>
      <w:proofErr w:type="gramEnd"/>
      <w:r>
        <w:t xml:space="preserve"> Sexual provocation may be overtly or covertly sexual in nature and expressed verbally, nonverbally, or both. Verbal provocation encompasses flirtatious or teasing comments, questions or conversations of a personal or sexual nature, and sexually oriented jokes. Nonverbal examples include winking, exhibiting body parts inappropriately, gazing or posing suggestively, wearing tight or scanty clothing, touching a nurse whenever possible, and giving a nurse unsolicited information such as home address and phone number. In some cases, sexual provocation may escalate to sexual assault, but this subject hasn’t been well documented in the literature or widely discussed. </w:t>
      </w:r>
    </w:p>
    <w:p w:rsidR="00A05AB2" w:rsidRDefault="00A05AB2" w:rsidP="00A05AB2">
      <w:r>
        <w:t xml:space="preserve">For example, Karen, a staff nurse, feels unsettled by the behavior of one of her patients, Charles Turner, a 45-year-old welder. She tells a colleague, “Mr. Turner tries to look down my shirt whenever I get near him. When I try to do diabetic teaching with him, he spends the whole time staring at my chest. He’s always winking at me when I pass by his room. This morning, he said ‘Honey, why don’t you crawl into bed with me after you give me my bath?’ I can’t stand it.” </w:t>
      </w:r>
    </w:p>
    <w:p w:rsidR="00A05AB2" w:rsidRDefault="00A05AB2" w:rsidP="00A05AB2">
      <w:r>
        <w:t xml:space="preserve">If Karen feels uncomfortable with Mr. Turner’s behavior, she may be unsure of how to act around him. If she doesn’t address the inappropriate actions and rushes through patient education sessions, labels him a “dirty old man,” or feels disgust to the point of avoidance, Mr. Turner’s care will suffer. </w:t>
      </w:r>
    </w:p>
    <w:p w:rsidR="00A05AB2" w:rsidRDefault="00A05AB2" w:rsidP="00A05AB2">
      <w:r>
        <w:t xml:space="preserve">A seductive patient may also be reacting to signals unintentionally sent by the caregiver.3 Consider, for example, Mary Rudolph, a 46-year-old bank vice president, who has been admitted following an automobile accident for fractures of her right ankle and right arm. During admission, Ms. Rudolph was uncooperative, refusing to answer some of the questions on the admitting form; the police suspected alcohol abuse because of the nature of the accident. The nurse assigned to her care, Hal, enters her room and begins to assess her for pain and evaluate her self-care abilities. He also attempts to obtain some missing data, asking Ms. Rudolph if she’s married and if she has children. His manner is appropriately warm and respectful, which Ms. Rudolph construes as revealing sexual interest. She asks </w:t>
      </w:r>
      <w:r>
        <w:lastRenderedPageBreak/>
        <w:t xml:space="preserve">for pain medication. Hal leaves the room briefly, and when he returns with the medication, Ms. Rudolph smiles and unties her gown. How should Hal respond? </w:t>
      </w:r>
    </w:p>
    <w:p w:rsidR="00A05AB2" w:rsidRDefault="00A05AB2" w:rsidP="00A05AB2">
      <w:r>
        <w:t xml:space="preserve">Care strategies. In our experience, patients’ sexually oriented behaviors often aren’t discussed in a way that’s helpful to them. Instead, such situations are often managed in a detached way through humor, labeling, avoidance, and disparaging comments such as “I didn’t think the old girl still had it in her,” “He’s a dirty old man,” or “You know he’s just like that, don’t pay any attention.” But remember that patients are sensitive to the verbal and nonverbal messages they get from care providers. If patients interpret a nurse’s manner as uninterested, or if they overhear pejorative comments, they fear that they won’t be cared for adequately. It’s as valuable to examine staff’s behaviors as it is to understand a patient’s motivation. </w:t>
      </w:r>
    </w:p>
    <w:p w:rsidR="00A05AB2" w:rsidRDefault="00A05AB2" w:rsidP="00A05AB2">
      <w:r>
        <w:t xml:space="preserve">As with other troublesome behaviors, the causes of sexual provocation may not be easily identified. Assessment begins with identifying preexisting and presenting conditions. Those involving delirium, cerebrovascular changes, or substance abuse often decrease a patient’s inhibitions. 6 In such cases, interventions should be straightforward. For instance, if a patient with delirium touches a nurse inappropriately, she can remove the patient’s hand and place it on the bed while saying calmly, “I’m the nurse, and this is a hospital.” Using the words the nurse rather than your nurse depersonalizes the interaction and establishes a professional affiliation. Some nurses find it “cold” to respond this way, especially when the patient isn’t aware of what he’s doing. But it is possible to convey that it’s the behavior that’s inappropriate, not the patient (see Interventions for Sexually Provocative Behaviors, page 29). </w:t>
      </w:r>
    </w:p>
    <w:p w:rsidR="00B431B5" w:rsidRDefault="00B431B5" w:rsidP="00A05AB2">
      <w:pPr>
        <w:rPr>
          <w:color w:val="6600CC"/>
          <w:sz w:val="28"/>
          <w:szCs w:val="28"/>
        </w:rPr>
      </w:pPr>
    </w:p>
    <w:p w:rsidR="00B431B5" w:rsidRDefault="00B431B5" w:rsidP="00A05AB2">
      <w:pPr>
        <w:rPr>
          <w:color w:val="6600CC"/>
          <w:sz w:val="28"/>
          <w:szCs w:val="28"/>
        </w:rPr>
      </w:pPr>
    </w:p>
    <w:p w:rsidR="00A05AB2" w:rsidRPr="00B431B5" w:rsidRDefault="00A05AB2" w:rsidP="00A05AB2">
      <w:pPr>
        <w:rPr>
          <w:color w:val="6600CC"/>
          <w:sz w:val="28"/>
          <w:szCs w:val="28"/>
        </w:rPr>
      </w:pPr>
      <w:r w:rsidRPr="00B431B5">
        <w:rPr>
          <w:color w:val="6600CC"/>
          <w:sz w:val="28"/>
          <w:szCs w:val="28"/>
        </w:rPr>
        <w:t xml:space="preserve">Interventions for Sexually Provocative Behaviors </w:t>
      </w:r>
    </w:p>
    <w:p w:rsidR="00A05AB2" w:rsidRPr="00B431B5" w:rsidRDefault="00A05AB2" w:rsidP="00A05AB2">
      <w:pPr>
        <w:rPr>
          <w:b/>
        </w:rPr>
      </w:pPr>
      <w:r w:rsidRPr="00B431B5">
        <w:rPr>
          <w:b/>
        </w:rPr>
        <w:t xml:space="preserve">Behaviors 6, 8, 9, 23 </w:t>
      </w:r>
    </w:p>
    <w:p w:rsidR="00B431B5" w:rsidRDefault="00A05AB2" w:rsidP="004146D6">
      <w:pPr>
        <w:pStyle w:val="ListParagraph"/>
        <w:numPr>
          <w:ilvl w:val="0"/>
          <w:numId w:val="7"/>
        </w:numPr>
      </w:pPr>
      <w:r>
        <w:t xml:space="preserve">Flirting </w:t>
      </w:r>
    </w:p>
    <w:p w:rsidR="00A05AB2" w:rsidRDefault="00A05AB2" w:rsidP="004146D6">
      <w:pPr>
        <w:pStyle w:val="ListParagraph"/>
        <w:numPr>
          <w:ilvl w:val="0"/>
          <w:numId w:val="7"/>
        </w:numPr>
      </w:pPr>
      <w:r>
        <w:t xml:space="preserve">Excessive use of flattery </w:t>
      </w:r>
    </w:p>
    <w:p w:rsidR="00A05AB2" w:rsidRDefault="00A05AB2" w:rsidP="004146D6">
      <w:pPr>
        <w:pStyle w:val="ListParagraph"/>
        <w:numPr>
          <w:ilvl w:val="0"/>
          <w:numId w:val="7"/>
        </w:numPr>
      </w:pPr>
      <w:r>
        <w:t>Performing overt sexual behaviors (for example, handling one’s own body parts, exposing or uncovering genitals frequently, masturbating, putting nurse’s hand on genitals, making suggestive sounds)</w:t>
      </w:r>
    </w:p>
    <w:p w:rsidR="00A05AB2" w:rsidRDefault="00A05AB2" w:rsidP="004146D6">
      <w:pPr>
        <w:pStyle w:val="ListParagraph"/>
        <w:numPr>
          <w:ilvl w:val="0"/>
          <w:numId w:val="7"/>
        </w:numPr>
      </w:pPr>
      <w:r>
        <w:t>Touching the nurse in a sexually suggestive manner (for example, brushing against or elbowing breasts or genitals with feigned casualness)</w:t>
      </w:r>
    </w:p>
    <w:p w:rsidR="00A05AB2" w:rsidRDefault="00A05AB2" w:rsidP="004146D6">
      <w:pPr>
        <w:pStyle w:val="ListParagraph"/>
        <w:numPr>
          <w:ilvl w:val="0"/>
          <w:numId w:val="7"/>
        </w:numPr>
      </w:pPr>
      <w:r>
        <w:t>Commenting on the nurse’s behaviors or body parts (“That sweater sure shows your body—it’s giving me ideas.”)</w:t>
      </w:r>
    </w:p>
    <w:p w:rsidR="00A05AB2" w:rsidRDefault="00A05AB2" w:rsidP="004146D6">
      <w:pPr>
        <w:pStyle w:val="ListParagraph"/>
        <w:numPr>
          <w:ilvl w:val="0"/>
          <w:numId w:val="7"/>
        </w:numPr>
      </w:pPr>
      <w:r>
        <w:t xml:space="preserve">Making sexist or sexually explicit jokes or comments </w:t>
      </w:r>
    </w:p>
    <w:p w:rsidR="00A05AB2" w:rsidRDefault="00A05AB2" w:rsidP="004146D6">
      <w:pPr>
        <w:pStyle w:val="ListParagraph"/>
        <w:numPr>
          <w:ilvl w:val="0"/>
          <w:numId w:val="7"/>
        </w:numPr>
      </w:pPr>
      <w:r>
        <w:lastRenderedPageBreak/>
        <w:t>Asking staff personal questions that focus the interaction on the staff member rather than on the patient, and are intended to create closeness (for example, questions about the identity of significant others, family problems, home address, sexuality)</w:t>
      </w:r>
    </w:p>
    <w:p w:rsidR="00A05AB2" w:rsidRDefault="00A05AB2" w:rsidP="004146D6">
      <w:pPr>
        <w:pStyle w:val="ListParagraph"/>
        <w:numPr>
          <w:ilvl w:val="0"/>
          <w:numId w:val="7"/>
        </w:numPr>
      </w:pPr>
      <w:r>
        <w:t xml:space="preserve">Mentioning sexual stereotypes (“I heard all Italians are good lovers...”) </w:t>
      </w:r>
    </w:p>
    <w:p w:rsidR="00A05AB2" w:rsidRDefault="00A05AB2" w:rsidP="004146D6">
      <w:pPr>
        <w:pStyle w:val="ListParagraph"/>
        <w:numPr>
          <w:ilvl w:val="0"/>
          <w:numId w:val="7"/>
        </w:numPr>
      </w:pPr>
      <w:r>
        <w:t xml:space="preserve">Discussing sexual prowess or preferences out of context of health history </w:t>
      </w:r>
    </w:p>
    <w:p w:rsidR="00A05AB2" w:rsidRDefault="00A05AB2" w:rsidP="004146D6">
      <w:pPr>
        <w:pStyle w:val="ListParagraph"/>
        <w:numPr>
          <w:ilvl w:val="0"/>
          <w:numId w:val="7"/>
        </w:numPr>
      </w:pPr>
      <w:r>
        <w:t xml:space="preserve">Revealing grandiose delusions about sexually powerful self </w:t>
      </w:r>
    </w:p>
    <w:p w:rsidR="00A05AB2" w:rsidRDefault="00A05AB2" w:rsidP="004146D6">
      <w:pPr>
        <w:pStyle w:val="ListParagraph"/>
        <w:numPr>
          <w:ilvl w:val="0"/>
          <w:numId w:val="7"/>
        </w:numPr>
      </w:pPr>
      <w:r>
        <w:t xml:space="preserve">Abusing substances (drugs or alcohol) that decrease inhibitions </w:t>
      </w:r>
    </w:p>
    <w:p w:rsidR="00A05AB2" w:rsidRPr="00B431B5" w:rsidRDefault="00A05AB2" w:rsidP="00A05AB2">
      <w:pPr>
        <w:rPr>
          <w:b/>
        </w:rPr>
      </w:pPr>
      <w:r w:rsidRPr="00B431B5">
        <w:rPr>
          <w:b/>
        </w:rPr>
        <w:t xml:space="preserve">Interventions 5-7, 9 </w:t>
      </w:r>
    </w:p>
    <w:p w:rsidR="00A05AB2" w:rsidRDefault="00A05AB2" w:rsidP="004146D6">
      <w:pPr>
        <w:pStyle w:val="ListParagraph"/>
        <w:numPr>
          <w:ilvl w:val="0"/>
          <w:numId w:val="8"/>
        </w:numPr>
      </w:pPr>
      <w:r>
        <w:t>Clarify your role as a professional nurse; establish clear boundaries with your patient (for example, “Jack, I don’t date patients; I’m your nurse, not your girlfriend”).</w:t>
      </w:r>
    </w:p>
    <w:p w:rsidR="00A05AB2" w:rsidRDefault="00A05AB2" w:rsidP="004146D6">
      <w:pPr>
        <w:pStyle w:val="ListParagraph"/>
        <w:numPr>
          <w:ilvl w:val="0"/>
          <w:numId w:val="8"/>
        </w:numPr>
      </w:pPr>
      <w:r>
        <w:t>Redirect personal questioning (“I’m the nurse and you’re the patient; I’m here to talk about you”).</w:t>
      </w:r>
    </w:p>
    <w:p w:rsidR="00A05AB2" w:rsidRDefault="00A05AB2" w:rsidP="004146D6">
      <w:pPr>
        <w:pStyle w:val="ListParagraph"/>
        <w:numPr>
          <w:ilvl w:val="0"/>
          <w:numId w:val="8"/>
        </w:numPr>
      </w:pPr>
      <w:r>
        <w:t xml:space="preserve">Document interactions and patient behaviors. </w:t>
      </w:r>
    </w:p>
    <w:p w:rsidR="00A05AB2" w:rsidRDefault="00A05AB2" w:rsidP="004146D6">
      <w:pPr>
        <w:pStyle w:val="ListParagraph"/>
        <w:numPr>
          <w:ilvl w:val="0"/>
          <w:numId w:val="8"/>
        </w:numPr>
      </w:pPr>
      <w:r>
        <w:t xml:space="preserve">Confront undesirable behavior directly to reestablish a therapeutic relationship. </w:t>
      </w:r>
    </w:p>
    <w:p w:rsidR="00A05AB2" w:rsidRDefault="00A05AB2" w:rsidP="004146D6">
      <w:pPr>
        <w:pStyle w:val="ListParagraph"/>
        <w:numPr>
          <w:ilvl w:val="0"/>
          <w:numId w:val="8"/>
        </w:numPr>
      </w:pPr>
      <w:r>
        <w:t xml:space="preserve">Consult with colleagues to develop a consistent approach. </w:t>
      </w:r>
    </w:p>
    <w:p w:rsidR="00A05AB2" w:rsidRDefault="00A05AB2" w:rsidP="004146D6">
      <w:pPr>
        <w:pStyle w:val="ListParagraph"/>
        <w:numPr>
          <w:ilvl w:val="0"/>
          <w:numId w:val="8"/>
        </w:numPr>
      </w:pPr>
      <w:r>
        <w:t xml:space="preserve">Assess the patient for delirium, substance abuse, or drug toxicity. </w:t>
      </w:r>
    </w:p>
    <w:p w:rsidR="00A05AB2" w:rsidRDefault="00A05AB2" w:rsidP="004146D6">
      <w:pPr>
        <w:pStyle w:val="ListParagraph"/>
        <w:numPr>
          <w:ilvl w:val="0"/>
          <w:numId w:val="8"/>
        </w:numPr>
      </w:pPr>
      <w:r>
        <w:t>Assess how gender, age, or culture may influence the patient’s present behavior.</w:t>
      </w:r>
    </w:p>
    <w:p w:rsidR="00B431B5" w:rsidRDefault="00A05AB2" w:rsidP="004146D6">
      <w:pPr>
        <w:pStyle w:val="ListParagraph"/>
        <w:numPr>
          <w:ilvl w:val="0"/>
          <w:numId w:val="8"/>
        </w:numPr>
      </w:pPr>
      <w:r>
        <w:t xml:space="preserve">Evaluate any preexisting problems that affect current behavior. </w:t>
      </w:r>
    </w:p>
    <w:p w:rsidR="00A05AB2" w:rsidRDefault="00A05AB2" w:rsidP="004146D6">
      <w:pPr>
        <w:pStyle w:val="ListParagraph"/>
        <w:numPr>
          <w:ilvl w:val="0"/>
          <w:numId w:val="8"/>
        </w:numPr>
      </w:pPr>
      <w:r>
        <w:t xml:space="preserve">Set limits on behaviors. </w:t>
      </w:r>
    </w:p>
    <w:p w:rsidR="00A05AB2" w:rsidRDefault="00A05AB2" w:rsidP="004146D6">
      <w:pPr>
        <w:pStyle w:val="ListParagraph"/>
        <w:numPr>
          <w:ilvl w:val="0"/>
          <w:numId w:val="8"/>
        </w:numPr>
      </w:pPr>
      <w:r>
        <w:t xml:space="preserve">Give positive reinforcement when appropriate. </w:t>
      </w:r>
    </w:p>
    <w:p w:rsidR="00A05AB2" w:rsidRDefault="00A05AB2" w:rsidP="004146D6">
      <w:pPr>
        <w:pStyle w:val="ListParagraph"/>
        <w:numPr>
          <w:ilvl w:val="0"/>
          <w:numId w:val="8"/>
        </w:numPr>
      </w:pPr>
      <w:r>
        <w:t>Encourage the patient to use anxiety reduction techniques (such as deep-breathing techniques, listening to music, talking with someone—friend, family member, fellow patient, or caregiver—while in the hospital).</w:t>
      </w:r>
    </w:p>
    <w:p w:rsidR="00A05AB2" w:rsidRDefault="00A05AB2" w:rsidP="00A05AB2">
      <w:r>
        <w:t xml:space="preserve"> </w:t>
      </w:r>
    </w:p>
    <w:p w:rsidR="00A05AB2" w:rsidRDefault="00A05AB2" w:rsidP="00A05AB2">
      <w:r>
        <w:t xml:space="preserve">It’s usually necessary for nurses to repeat interventions over the course of care in order to maintain boundaries.5 When a patient is medically stable and not cognitively impaired, set clear limits on problematic behaviors.6 In Ms. Rudolph’s case, Hal might initially choose to ignore her seductive behavior, waiting to see how she interacts with other staff and whether the behavior continues once the effects of the alcohol have diminished. If it does, Hal will want to state the boundary clearly: “Ms. Rudolph, if you continue this behavior, I will leave. I’ll come back in 10 minutes.” Note that Hal isn’t confrontational—he didn’t tell the patient what to do. Instead, he tells her what he will do, states specifically when he’ll return, and allows her time to regain self-control and to think about what has happened.11 </w:t>
      </w:r>
    </w:p>
    <w:p w:rsidR="00A05AB2" w:rsidRDefault="00B431B5" w:rsidP="00A05AB2">
      <w:r>
        <w:t>S</w:t>
      </w:r>
      <w:r w:rsidR="00A05AB2">
        <w:t xml:space="preserve">uppose the behavior continues, and Hal decides to examine his actions and the situation to determine what may have encouraged Ms. Rudolph’s behavior. It’s possible that Ms. Rudolph hasn’t misinterpreted Hal’s friendliness, but that she’s uncomfortable with a male nurse and is trying to alienate him. A simple but direct approach may help Hal to find out: “I’m wondering how comfortable you are with having a male nurse caring for you.” </w:t>
      </w:r>
    </w:p>
    <w:p w:rsidR="00A05AB2" w:rsidRDefault="00A05AB2" w:rsidP="00A05AB2">
      <w:r>
        <w:lastRenderedPageBreak/>
        <w:t>If the behavior still continued, Hal would have to remain firm in setting limits. He can explore with Ms. Rudolph the meaning of her actions, by saying, “You know</w:t>
      </w:r>
      <w:proofErr w:type="gramStart"/>
      <w:r>
        <w:t>,</w:t>
      </w:r>
      <w:proofErr w:type="gramEnd"/>
      <w:r>
        <w:t xml:space="preserve"> I’m uncomfortable with how you start to undress when I’m around. What’s this about?” It’s vital that he also discuss what transpires both with his immediate supervisor and with his colleagues (perhaps in a case conference or during staff rounds). By doing so, Hal will get support in a situation that makes him uneasy; and the staff will have an opportunity to learn more about effective interventions. </w:t>
      </w:r>
    </w:p>
    <w:p w:rsidR="00B431B5" w:rsidRDefault="00A05AB2" w:rsidP="00A05AB2">
      <w:r>
        <w:t>When a patient’s behavior is sexually provocative</w:t>
      </w:r>
      <w:r w:rsidR="00B431B5">
        <w:t xml:space="preserve">, it’s important to determine: </w:t>
      </w:r>
    </w:p>
    <w:p w:rsidR="00A05AB2" w:rsidRDefault="00A05AB2" w:rsidP="004146D6">
      <w:pPr>
        <w:pStyle w:val="ListParagraph"/>
        <w:numPr>
          <w:ilvl w:val="0"/>
          <w:numId w:val="9"/>
        </w:numPr>
      </w:pPr>
      <w:r>
        <w:t xml:space="preserve">if it’s specific to interactions with a particular nurse </w:t>
      </w:r>
    </w:p>
    <w:p w:rsidR="00A05AB2" w:rsidRDefault="00A05AB2" w:rsidP="004146D6">
      <w:pPr>
        <w:pStyle w:val="ListParagraph"/>
        <w:numPr>
          <w:ilvl w:val="0"/>
          <w:numId w:val="9"/>
        </w:numPr>
      </w:pPr>
      <w:r>
        <w:t xml:space="preserve">if it’s specific to any particular group of staff members (for example, newer employees, only men or only women, unlicensed personnel) </w:t>
      </w:r>
    </w:p>
    <w:p w:rsidR="00A05AB2" w:rsidRDefault="00A05AB2" w:rsidP="004146D6">
      <w:pPr>
        <w:pStyle w:val="ListParagraph"/>
        <w:numPr>
          <w:ilvl w:val="0"/>
          <w:numId w:val="9"/>
        </w:numPr>
      </w:pPr>
      <w:r>
        <w:t xml:space="preserve">if it’s a random event </w:t>
      </w:r>
    </w:p>
    <w:p w:rsidR="00A05AB2" w:rsidRDefault="00A05AB2" w:rsidP="004146D6">
      <w:pPr>
        <w:pStyle w:val="ListParagraph"/>
        <w:numPr>
          <w:ilvl w:val="0"/>
          <w:numId w:val="9"/>
        </w:numPr>
      </w:pPr>
      <w:r>
        <w:t xml:space="preserve">what specific behaviors have been observed </w:t>
      </w:r>
    </w:p>
    <w:p w:rsidR="00B431B5" w:rsidRDefault="00A05AB2" w:rsidP="004146D6">
      <w:pPr>
        <w:pStyle w:val="ListParagraph"/>
        <w:numPr>
          <w:ilvl w:val="0"/>
          <w:numId w:val="9"/>
        </w:numPr>
      </w:pPr>
      <w:r>
        <w:t xml:space="preserve">frequency of occurrence </w:t>
      </w:r>
    </w:p>
    <w:p w:rsidR="00A05AB2" w:rsidRDefault="00A05AB2" w:rsidP="004146D6">
      <w:pPr>
        <w:pStyle w:val="ListParagraph"/>
        <w:numPr>
          <w:ilvl w:val="0"/>
          <w:numId w:val="9"/>
        </w:numPr>
      </w:pPr>
      <w:r>
        <w:t xml:space="preserve">precise circumstances of the event </w:t>
      </w:r>
    </w:p>
    <w:p w:rsidR="00A05AB2" w:rsidRDefault="00A05AB2" w:rsidP="004146D6">
      <w:pPr>
        <w:pStyle w:val="ListParagraph"/>
        <w:numPr>
          <w:ilvl w:val="0"/>
          <w:numId w:val="9"/>
        </w:numPr>
      </w:pPr>
      <w:r>
        <w:t xml:space="preserve">how other staff members have intervened, if at all </w:t>
      </w:r>
    </w:p>
    <w:p w:rsidR="00A05AB2" w:rsidRDefault="00A05AB2" w:rsidP="00A05AB2">
      <w:r>
        <w:t xml:space="preserve">Nurses serve as role models for all staff, licensed and unlicensed. The responsibility for maintaining appropriate boundaries with patients lies with each nurse. Remember, one nurse may feel uncomfortable with a person’s sexual behavior, and another may not. Knowing which behaviors trigger discomfort for you will help you to maintain appropriate boundaries while meeting your patients’ needs. </w:t>
      </w:r>
    </w:p>
    <w:p w:rsidR="00B431B5" w:rsidRDefault="00B431B5" w:rsidP="00A05AB2"/>
    <w:p w:rsidR="00A05AB2" w:rsidRPr="00B431B5" w:rsidRDefault="00A05AB2" w:rsidP="00A05AB2">
      <w:pPr>
        <w:rPr>
          <w:color w:val="CC0099"/>
          <w:sz w:val="28"/>
          <w:szCs w:val="28"/>
        </w:rPr>
      </w:pPr>
      <w:r w:rsidRPr="00B431B5">
        <w:rPr>
          <w:color w:val="CC0099"/>
          <w:sz w:val="28"/>
          <w:szCs w:val="28"/>
        </w:rPr>
        <w:t xml:space="preserve">Aggression </w:t>
      </w:r>
    </w:p>
    <w:p w:rsidR="00A05AB2" w:rsidRDefault="00A05AB2" w:rsidP="00A05AB2">
      <w:r>
        <w:t>The phrase aggressive patient conjures up an image of someone out of control—of threats, verbal outbursts, or physical attack. What may be hard to remember, though, is that aggression is often a response to fear, anger, and powerlessness</w:t>
      </w:r>
      <w:proofErr w:type="gramStart"/>
      <w:r>
        <w:t>;12</w:t>
      </w:r>
      <w:proofErr w:type="gramEnd"/>
      <w:r>
        <w:t xml:space="preserve"> it may or may not be a characteristic way of coping. Hospitalized patients may feel threatened by unpredictable events (such as an unexpected CAT scan or a catheterization), decreasing control over decision making, or painful and intrusive procedures,13, 14 and they may react aggressively in an attempt to regain control. Patients who are unskilled at boundary setting or who have a low tolerance for anxiety may protect themselves by striking out. Aggression can be directed verbally and physically through words, tone, acts, or manner intended to disparage, humiliate, intimidate, patronize, threaten, or accuse another. Physical aggression refers to the targeted use of physical force to harm others. </w:t>
      </w:r>
    </w:p>
    <w:p w:rsidR="00A05AB2" w:rsidRDefault="00A05AB2" w:rsidP="00A05AB2">
      <w:proofErr w:type="gramStart"/>
      <w:r>
        <w:t>Documenting the risks.</w:t>
      </w:r>
      <w:proofErr w:type="gramEnd"/>
      <w:r>
        <w:t xml:space="preserve"> The risk for patient violence against nurses is still vastly underestimated.12, 15-18 In part, this results from underreporting: A nurse might not document a violent incident for various reasons, including accepting assault as “part of the job,” believing that assault reflects a failure in job performance, or suspecting that the forms take too long to fill out. Because a patient’s history of violence is the best predictor of future aggression</w:t>
      </w:r>
      <w:proofErr w:type="gramStart"/>
      <w:r>
        <w:t>,12</w:t>
      </w:r>
      <w:proofErr w:type="gramEnd"/>
      <w:r>
        <w:t xml:space="preserve">, 15-18 recording patient assaults is essential to providing quality care in a safe environment. Clear, concise, accurate documentation using objective </w:t>
      </w:r>
      <w:r>
        <w:lastRenderedPageBreak/>
        <w:t xml:space="preserve">behavioral descriptions without judgmental labels will alert others to a patient’s potential for violence. Objective and descriptive charting will also provide data that a psychiatric consultation team can use to diagnose or to make appropriate discharge plans. And should the legal system become involved (for example, if involuntary treatment hearings are held or if a civil or criminal case develops), documentation can supply valuable evidence. Remember, if an event isn’t documented, it “didn’t happen.” </w:t>
      </w:r>
    </w:p>
    <w:p w:rsidR="00B431B5" w:rsidRDefault="00B431B5" w:rsidP="00A05AB2"/>
    <w:p w:rsidR="00A05AB2" w:rsidRPr="00B431B5" w:rsidRDefault="00A05AB2" w:rsidP="00A05AB2">
      <w:pPr>
        <w:rPr>
          <w:sz w:val="32"/>
          <w:szCs w:val="32"/>
        </w:rPr>
      </w:pPr>
      <w:r w:rsidRPr="00B431B5">
        <w:rPr>
          <w:sz w:val="32"/>
          <w:szCs w:val="32"/>
        </w:rPr>
        <w:t xml:space="preserve">Related Research </w:t>
      </w:r>
    </w:p>
    <w:p w:rsidR="00B431B5" w:rsidRDefault="00A05AB2" w:rsidP="00A05AB2">
      <w:r>
        <w:t xml:space="preserve">Risk Factors for Violence </w:t>
      </w:r>
      <w:proofErr w:type="gramStart"/>
      <w:r>
        <w:t>Among</w:t>
      </w:r>
      <w:proofErr w:type="gramEnd"/>
      <w:r>
        <w:t xml:space="preserve"> Long-Stay Psychiatric Patients </w:t>
      </w:r>
    </w:p>
    <w:p w:rsidR="00A05AB2" w:rsidRDefault="00A05AB2" w:rsidP="00A05AB2">
      <w:r>
        <w:t>The reported numbers of physically aggressive psychiatric inpatients has increased. Many studies have been conducted to identify risk factors that predict violent behavior, but no consistent or systematic relationships between violence and demographic variables have been demonstrated. Therefore, researchers have suggested examining other risk factors such as diagnosis and environment.</w:t>
      </w:r>
    </w:p>
    <w:p w:rsidR="00A05AB2" w:rsidRDefault="00B431B5" w:rsidP="00A05AB2">
      <w:r>
        <w:t xml:space="preserve"> </w:t>
      </w:r>
      <w:r w:rsidR="00A05AB2">
        <w:t xml:space="preserve">For this particular study, data were compiled from a national re-evaluation of 2,946 long-stay (one year or more of continuous hospitalization) psychiatric patients in Israel. Violence was defined as at least one incident of physically violent behavior toward others every few months; verbal aggression and physical attacks on oneself weren’t included. By this definition, the data indicated that 22.8% of these patients were physically violent. The patients most likely to be violent were single males aged 18 to 34 years. More violent patients were also less likely to be socially interactive or productive. Nurses noted that a higher risk for acting violently was associated with poor hygiene, lack of orderliness, and inability to maintain a routine. Living conditions that were associated with an increased likelihood of violence included not having one’s own clothing or closet, sharing a living area with numerous patients, and being hospitalized in a private rather than a public hospital. And as the frequency of visits to a patient increased, so did the potential for violent acts. </w:t>
      </w:r>
    </w:p>
    <w:p w:rsidR="00A05AB2" w:rsidRDefault="00A05AB2" w:rsidP="00A05AB2">
      <w:r>
        <w:t>A logistic regression analysis identified the following risk factors as the most predictive of violent acts: not having one’s own clothes, receiving frequent visitors, younger age, younger at onset of illness, having less self-care functioning, and being diagnosed with an organic psychotic condition. This logistic regression model discriminated between violent and nonviolent psychiatric patients 65% of the time.</w:t>
      </w:r>
    </w:p>
    <w:p w:rsidR="00A05AB2" w:rsidRDefault="00B431B5" w:rsidP="00A05AB2">
      <w:r>
        <w:t xml:space="preserve"> </w:t>
      </w:r>
      <w:r w:rsidR="00A05AB2">
        <w:t xml:space="preserve">In order to evaluate the association between environment and violence, future studies could manipulate environmental factors (such as allowing patients to have their own clothes and allotting more living space for each patient). Such studies should also incorporate an assessment of the quantity and severity of the violent acts.—Abstracted by Judith A. </w:t>
      </w:r>
      <w:proofErr w:type="spellStart"/>
      <w:r w:rsidR="00A05AB2">
        <w:t>DePalma</w:t>
      </w:r>
      <w:proofErr w:type="spellEnd"/>
      <w:r w:rsidR="00A05AB2">
        <w:t>, MSN, RN, director, Nursing Research, Allegheny General Hospital, Pittsburgh, PA</w:t>
      </w:r>
    </w:p>
    <w:p w:rsidR="00A05AB2" w:rsidRPr="00B431B5" w:rsidRDefault="00B431B5" w:rsidP="00A05AB2">
      <w:pPr>
        <w:rPr>
          <w:i/>
        </w:rPr>
      </w:pPr>
      <w:r>
        <w:t xml:space="preserve"> </w:t>
      </w:r>
      <w:r w:rsidR="00A05AB2" w:rsidRPr="00B431B5">
        <w:rPr>
          <w:i/>
        </w:rPr>
        <w:t xml:space="preserve">Source: </w:t>
      </w:r>
      <w:proofErr w:type="spellStart"/>
      <w:r w:rsidR="00A05AB2" w:rsidRPr="00B431B5">
        <w:rPr>
          <w:i/>
        </w:rPr>
        <w:t>Rabinowitz</w:t>
      </w:r>
      <w:proofErr w:type="spellEnd"/>
      <w:r w:rsidR="00A05AB2" w:rsidRPr="00B431B5">
        <w:rPr>
          <w:i/>
        </w:rPr>
        <w:t xml:space="preserve"> J, Mark M. Risk factors for violence among long-stay psychiatric patients: national study. </w:t>
      </w:r>
      <w:proofErr w:type="spellStart"/>
      <w:r w:rsidR="00A05AB2" w:rsidRPr="00B431B5">
        <w:rPr>
          <w:i/>
        </w:rPr>
        <w:t>Acta</w:t>
      </w:r>
      <w:proofErr w:type="spellEnd"/>
      <w:r w:rsidR="00A05AB2" w:rsidRPr="00B431B5">
        <w:rPr>
          <w:i/>
        </w:rPr>
        <w:t xml:space="preserve"> </w:t>
      </w:r>
      <w:proofErr w:type="spellStart"/>
      <w:r w:rsidR="00A05AB2" w:rsidRPr="00B431B5">
        <w:rPr>
          <w:i/>
        </w:rPr>
        <w:t>Psychiatr</w:t>
      </w:r>
      <w:proofErr w:type="spellEnd"/>
      <w:r w:rsidR="00A05AB2" w:rsidRPr="00B431B5">
        <w:rPr>
          <w:i/>
        </w:rPr>
        <w:t xml:space="preserve"> </w:t>
      </w:r>
      <w:proofErr w:type="spellStart"/>
      <w:r w:rsidR="00A05AB2" w:rsidRPr="00B431B5">
        <w:rPr>
          <w:i/>
        </w:rPr>
        <w:t>Scand</w:t>
      </w:r>
      <w:proofErr w:type="spellEnd"/>
      <w:r w:rsidR="00A05AB2" w:rsidRPr="00B431B5">
        <w:rPr>
          <w:i/>
        </w:rPr>
        <w:t xml:space="preserve"> 1999</w:t>
      </w:r>
      <w:proofErr w:type="gramStart"/>
      <w:r w:rsidR="00A05AB2" w:rsidRPr="00B431B5">
        <w:rPr>
          <w:i/>
        </w:rPr>
        <w:t>;9</w:t>
      </w:r>
      <w:proofErr w:type="gramEnd"/>
      <w:r w:rsidR="00A05AB2" w:rsidRPr="00B431B5">
        <w:rPr>
          <w:i/>
        </w:rPr>
        <w:t>(5):341–7.</w:t>
      </w:r>
    </w:p>
    <w:p w:rsidR="00B431B5" w:rsidRDefault="00B431B5" w:rsidP="00A05AB2">
      <w:r>
        <w:lastRenderedPageBreak/>
        <w:t xml:space="preserve"> </w:t>
      </w:r>
      <w:r w:rsidR="00A05AB2">
        <w:t xml:space="preserve">Although no profile can reliably identify patients likely to become violent, there is consensus in the literature about the factors linked with higher risk. Substance and alcohol use exacerbate risk through </w:t>
      </w:r>
      <w:proofErr w:type="spellStart"/>
      <w:r w:rsidR="00A05AB2">
        <w:t>disinhibition</w:t>
      </w:r>
      <w:proofErr w:type="spellEnd"/>
      <w:r w:rsidR="00A05AB2">
        <w:t xml:space="preserve"> of impulses. Certain psychiatric conditions—mental retardation, schizophrenia, organic brain </w:t>
      </w:r>
      <w:proofErr w:type="gramStart"/>
      <w:r w:rsidR="00A05AB2">
        <w:t>disorders,</w:t>
      </w:r>
      <w:proofErr w:type="gramEnd"/>
      <w:r w:rsidR="00A05AB2">
        <w:t xml:space="preserve"> and antisocial personality disorder—have been associated with violent behavior. Also, men between their teens and 30s who come from disadvantaged social backgrounds and lack the support of family or friends, along with elderly patients with dementia, are more prone to violence.12, 15-1</w:t>
      </w:r>
      <w:r>
        <w:t xml:space="preserve">8 </w:t>
      </w:r>
    </w:p>
    <w:p w:rsidR="00A05AB2" w:rsidRDefault="00A05AB2" w:rsidP="00A05AB2">
      <w:proofErr w:type="gramStart"/>
      <w:r>
        <w:t>Behaviors.</w:t>
      </w:r>
      <w:proofErr w:type="gramEnd"/>
      <w:r>
        <w:t xml:space="preserve"> Most patients display warning signs and behavioral cues as their anxiety and discomfort rise. Imagine that Bob, a nurse, approaches 21-year-old Joan </w:t>
      </w:r>
      <w:proofErr w:type="spellStart"/>
      <w:r>
        <w:t>Onofrio’s</w:t>
      </w:r>
      <w:proofErr w:type="spellEnd"/>
      <w:r>
        <w:t xml:space="preserve"> room to place an </w:t>
      </w:r>
      <w:proofErr w:type="gramStart"/>
      <w:r>
        <w:t>iv</w:t>
      </w:r>
      <w:proofErr w:type="gramEnd"/>
      <w:r>
        <w:t xml:space="preserve">. As he enters, he overhears her arguing with a family member on the telephone, and says, “I have to put an </w:t>
      </w:r>
      <w:proofErr w:type="gramStart"/>
      <w:r>
        <w:t>iv</w:t>
      </w:r>
      <w:proofErr w:type="gramEnd"/>
      <w:r>
        <w:t xml:space="preserve"> in now.” Ms. </w:t>
      </w:r>
      <w:proofErr w:type="spellStart"/>
      <w:r>
        <w:t>Onofrio</w:t>
      </w:r>
      <w:proofErr w:type="spellEnd"/>
      <w:r>
        <w:t xml:space="preserve"> puts her hand over the receiver and yells, “Can’t you see that I’m on the phone? You people bug me!” </w:t>
      </w:r>
    </w:p>
    <w:p w:rsidR="00A05AB2" w:rsidRDefault="00A05AB2" w:rsidP="00A05AB2"/>
    <w:p w:rsidR="00A05AB2" w:rsidRDefault="00A05AB2" w:rsidP="00A05AB2">
      <w:r>
        <w:t xml:space="preserve">Verbal abuse can signal potential violence. It’s important to continually assess for cues, so you can intercede before physical aggression arises. A patient’s voice may become louder, accompanied by profanity, demands, or threats. In our example, Bob has several options in his response to Ms. </w:t>
      </w:r>
      <w:proofErr w:type="spellStart"/>
      <w:r>
        <w:t>Onofrio</w:t>
      </w:r>
      <w:proofErr w:type="spellEnd"/>
      <w:r>
        <w:t xml:space="preserve">. He might feel ineffectual and angry that Ms. </w:t>
      </w:r>
      <w:proofErr w:type="spellStart"/>
      <w:r>
        <w:t>Onofrio</w:t>
      </w:r>
      <w:proofErr w:type="spellEnd"/>
      <w:r>
        <w:t xml:space="preserve"> didn’t adhere to his request, label her as disruptive, and because her outburst startled him, limit the time he spends with her. But suppose Bob leaves the room without saying a word and paces the hall. He knows he has to place the </w:t>
      </w:r>
      <w:proofErr w:type="gramStart"/>
      <w:r>
        <w:t>iv</w:t>
      </w:r>
      <w:proofErr w:type="gramEnd"/>
      <w:r>
        <w:t xml:space="preserve"> before Ms. </w:t>
      </w:r>
      <w:proofErr w:type="spellStart"/>
      <w:r>
        <w:t>Onofrio</w:t>
      </w:r>
      <w:proofErr w:type="spellEnd"/>
      <w:r>
        <w:t xml:space="preserve"> is transported to radiology for a CAT scan. So he reenters the room and again states his purpose. Ms. </w:t>
      </w:r>
      <w:proofErr w:type="spellStart"/>
      <w:r>
        <w:t>Onofrio</w:t>
      </w:r>
      <w:proofErr w:type="spellEnd"/>
      <w:r>
        <w:t xml:space="preserve"> ignores him and continues her heated telephone conversation. Mistaking her silence for consent, Bob gently attempts to look at the veins in Ms. </w:t>
      </w:r>
      <w:proofErr w:type="spellStart"/>
      <w:r>
        <w:t>Onofrio’s</w:t>
      </w:r>
      <w:proofErr w:type="spellEnd"/>
      <w:r>
        <w:t xml:space="preserve"> arm. Ms. </w:t>
      </w:r>
      <w:proofErr w:type="spellStart"/>
      <w:r>
        <w:t>Onofrio</w:t>
      </w:r>
      <w:proofErr w:type="spellEnd"/>
      <w:r>
        <w:t xml:space="preserve"> becomes incensed and slaps his hands away, shouting, </w:t>
      </w:r>
      <w:proofErr w:type="gramStart"/>
      <w:r>
        <w:t>“</w:t>
      </w:r>
      <w:proofErr w:type="gramEnd"/>
      <w:r>
        <w:t xml:space="preserve">Get away from me!” </w:t>
      </w:r>
    </w:p>
    <w:p w:rsidR="00A05AB2" w:rsidRDefault="00A05AB2" w:rsidP="00A05AB2">
      <w:r>
        <w:t xml:space="preserve">In addition to the potential for injury, violence can undermine a nurse’s confidence, and deprive a patient of necessary care. And injuries or fear-related attrition can deprive an institution of nurses. If Bob tells other nurses about the incident but doesn’t document it—perhaps because he thinks it’s irrelevant to this patient’s overall care, or worries that it reveals his own inexperience or lack of skill—he and other staff members remain at risk of injury by this patient. Some of the nurses he tells may avoid Ms. </w:t>
      </w:r>
      <w:proofErr w:type="spellStart"/>
      <w:r>
        <w:t>Onofrio</w:t>
      </w:r>
      <w:proofErr w:type="spellEnd"/>
      <w:r>
        <w:t xml:space="preserve">, and no appropriate interventions will be planned. </w:t>
      </w:r>
    </w:p>
    <w:p w:rsidR="00A05AB2" w:rsidRDefault="00A05AB2" w:rsidP="00A05AB2">
      <w:r>
        <w:t xml:space="preserve">The most important point to remember is that any patient may become aggressive, depending on the circumstances. The more fearful and powerless the patient feels, the greater the likelihood of aggression. </w:t>
      </w:r>
    </w:p>
    <w:p w:rsidR="00A05AB2" w:rsidRDefault="00A05AB2" w:rsidP="00A05AB2">
      <w:r>
        <w:t xml:space="preserve">Care strategies. When patients are angry, nurses of either gender often respond by protecting themselves rather than attempting to understand the patient and intervening therapeutically. If you’re unaware of your usual reactions to the anger of others, you may inadvertently intensify a patient’s anger or become entangled in power struggles. Spend some time examining how you ordinarily respond to anger and anger-provoking situations; this can be done individually or in a group of other staff members, possibly with the help of a consultant or facilitator. </w:t>
      </w:r>
    </w:p>
    <w:p w:rsidR="004146D6" w:rsidRDefault="00A05AB2" w:rsidP="00A05AB2">
      <w:r>
        <w:lastRenderedPageBreak/>
        <w:t xml:space="preserve">Once </w:t>
      </w:r>
      <w:proofErr w:type="gramStart"/>
      <w:r>
        <w:t>staff have</w:t>
      </w:r>
      <w:proofErr w:type="gramEnd"/>
      <w:r>
        <w:t xml:space="preserve"> identified a situation as potentially violent, intervene immediately to ensure the safety of all patients, bystanders, and staff. Each nurse must determine whether she’s comfortable approaching the patient; if a nurse is uncomfortable approaching alone, another staff member can assist. Keep in mind the immediate goals: to help the patient regain self-control and to provide for the safety of all involved. After his anger subsides, discuss with the patient why he’s angry and both of your perceptions of the situation (see Interventions for Aggressive Behaviors, page 30). </w:t>
      </w:r>
    </w:p>
    <w:p w:rsidR="00A05AB2" w:rsidRPr="004146D6" w:rsidRDefault="00A05AB2" w:rsidP="00A05AB2">
      <w:r w:rsidRPr="00721F71">
        <w:rPr>
          <w:color w:val="CC0099"/>
          <w:sz w:val="28"/>
          <w:szCs w:val="28"/>
        </w:rPr>
        <w:t xml:space="preserve">Interventions for Aggressive Behaviors </w:t>
      </w:r>
    </w:p>
    <w:p w:rsidR="00A05AB2" w:rsidRPr="00721F71" w:rsidRDefault="00A05AB2" w:rsidP="00A05AB2">
      <w:pPr>
        <w:rPr>
          <w:b/>
        </w:rPr>
      </w:pPr>
      <w:r w:rsidRPr="00721F71">
        <w:rPr>
          <w:b/>
        </w:rPr>
        <w:t xml:space="preserve">Behaviors 12, 14, 24 </w:t>
      </w:r>
    </w:p>
    <w:p w:rsidR="00A05AB2" w:rsidRDefault="00A05AB2" w:rsidP="005E4642">
      <w:pPr>
        <w:pStyle w:val="ListParagraph"/>
        <w:numPr>
          <w:ilvl w:val="0"/>
          <w:numId w:val="10"/>
        </w:numPr>
      </w:pPr>
      <w:r>
        <w:t xml:space="preserve">Tense muscles, clenched fists or jaw </w:t>
      </w:r>
    </w:p>
    <w:p w:rsidR="00A05AB2" w:rsidRDefault="00A05AB2" w:rsidP="005E4642">
      <w:pPr>
        <w:pStyle w:val="ListParagraph"/>
        <w:numPr>
          <w:ilvl w:val="0"/>
          <w:numId w:val="10"/>
        </w:numPr>
      </w:pPr>
      <w:r>
        <w:t xml:space="preserve">Facial reddening or blanching </w:t>
      </w:r>
    </w:p>
    <w:p w:rsidR="00A05AB2" w:rsidRDefault="00A05AB2" w:rsidP="005E4642">
      <w:pPr>
        <w:pStyle w:val="ListParagraph"/>
        <w:numPr>
          <w:ilvl w:val="0"/>
          <w:numId w:val="10"/>
        </w:numPr>
      </w:pPr>
      <w:r>
        <w:t xml:space="preserve">Loud and rapid speech </w:t>
      </w:r>
    </w:p>
    <w:p w:rsidR="00A05AB2" w:rsidRDefault="00A05AB2" w:rsidP="005E4642">
      <w:pPr>
        <w:pStyle w:val="ListParagraph"/>
        <w:numPr>
          <w:ilvl w:val="0"/>
          <w:numId w:val="10"/>
        </w:numPr>
      </w:pPr>
      <w:r>
        <w:t xml:space="preserve">Increased heavy or rapid breathing </w:t>
      </w:r>
    </w:p>
    <w:p w:rsidR="00A05AB2" w:rsidRDefault="00A05AB2" w:rsidP="005E4642">
      <w:pPr>
        <w:pStyle w:val="ListParagraph"/>
        <w:numPr>
          <w:ilvl w:val="0"/>
          <w:numId w:val="10"/>
        </w:numPr>
      </w:pPr>
      <w:r>
        <w:t xml:space="preserve">Intense facial expression of fear, anger, or hostility </w:t>
      </w:r>
    </w:p>
    <w:p w:rsidR="00A05AB2" w:rsidRDefault="00A05AB2" w:rsidP="005E4642">
      <w:pPr>
        <w:pStyle w:val="ListParagraph"/>
        <w:numPr>
          <w:ilvl w:val="0"/>
          <w:numId w:val="10"/>
        </w:numPr>
      </w:pPr>
      <w:r>
        <w:t xml:space="preserve">Glaring, unblinking gaze </w:t>
      </w:r>
    </w:p>
    <w:p w:rsidR="00A05AB2" w:rsidRDefault="00A05AB2" w:rsidP="005E4642">
      <w:pPr>
        <w:pStyle w:val="ListParagraph"/>
        <w:numPr>
          <w:ilvl w:val="0"/>
          <w:numId w:val="10"/>
        </w:numPr>
      </w:pPr>
      <w:r>
        <w:t xml:space="preserve">Emotional overreactions </w:t>
      </w:r>
    </w:p>
    <w:p w:rsidR="00A05AB2" w:rsidRDefault="00A05AB2" w:rsidP="005E4642">
      <w:pPr>
        <w:pStyle w:val="ListParagraph"/>
        <w:numPr>
          <w:ilvl w:val="0"/>
          <w:numId w:val="10"/>
        </w:numPr>
      </w:pPr>
      <w:r>
        <w:t xml:space="preserve">Verbal profanity, name-calling, sarcasm, insulting remarks, or threats </w:t>
      </w:r>
    </w:p>
    <w:p w:rsidR="00A05AB2" w:rsidRDefault="00A05AB2" w:rsidP="005E4642">
      <w:pPr>
        <w:pStyle w:val="ListParagraph"/>
        <w:numPr>
          <w:ilvl w:val="0"/>
          <w:numId w:val="10"/>
        </w:numPr>
      </w:pPr>
      <w:r>
        <w:t xml:space="preserve">Excess motor behavior, such as pacing, invading others’ personal space </w:t>
      </w:r>
    </w:p>
    <w:p w:rsidR="00A05AB2" w:rsidRDefault="00A05AB2" w:rsidP="005E4642">
      <w:pPr>
        <w:pStyle w:val="ListParagraph"/>
        <w:numPr>
          <w:ilvl w:val="0"/>
          <w:numId w:val="10"/>
        </w:numPr>
      </w:pPr>
      <w:r>
        <w:t xml:space="preserve">Threatening stances (stamping feet, leaning forward and pointing finger) </w:t>
      </w:r>
    </w:p>
    <w:p w:rsidR="00A05AB2" w:rsidRDefault="00A05AB2" w:rsidP="005E4642">
      <w:pPr>
        <w:pStyle w:val="ListParagraph"/>
        <w:numPr>
          <w:ilvl w:val="0"/>
          <w:numId w:val="10"/>
        </w:numPr>
      </w:pPr>
      <w:r>
        <w:t>Violent gestures (swinging at someone, throwing something, slamming something down, striking objects)</w:t>
      </w:r>
    </w:p>
    <w:p w:rsidR="00A05AB2" w:rsidRDefault="00A05AB2" w:rsidP="00A05AB2">
      <w:r>
        <w:t xml:space="preserve"> </w:t>
      </w:r>
    </w:p>
    <w:p w:rsidR="00A05AB2" w:rsidRPr="00721F71" w:rsidRDefault="00A05AB2" w:rsidP="00A05AB2">
      <w:pPr>
        <w:rPr>
          <w:b/>
        </w:rPr>
      </w:pPr>
      <w:r w:rsidRPr="00721F71">
        <w:rPr>
          <w:b/>
        </w:rPr>
        <w:t xml:space="preserve">Interventions 12, 14, 18, 24 </w:t>
      </w:r>
    </w:p>
    <w:p w:rsidR="00A05AB2" w:rsidRDefault="00A05AB2" w:rsidP="005E4642">
      <w:pPr>
        <w:pStyle w:val="ListParagraph"/>
        <w:numPr>
          <w:ilvl w:val="0"/>
          <w:numId w:val="11"/>
        </w:numPr>
      </w:pPr>
      <w:r>
        <w:t>Maintain a calm, direct, non-challenging manner. Be clear and succinct. Listen to the patient.</w:t>
      </w:r>
    </w:p>
    <w:p w:rsidR="00A05AB2" w:rsidRDefault="00A05AB2" w:rsidP="005E4642">
      <w:pPr>
        <w:pStyle w:val="ListParagraph"/>
        <w:numPr>
          <w:ilvl w:val="0"/>
          <w:numId w:val="11"/>
        </w:numPr>
      </w:pPr>
      <w:r>
        <w:t xml:space="preserve">Stand at a distance of at least an arm’s length. </w:t>
      </w:r>
    </w:p>
    <w:p w:rsidR="00A05AB2" w:rsidRDefault="00A05AB2" w:rsidP="005E4642">
      <w:pPr>
        <w:pStyle w:val="ListParagraph"/>
        <w:numPr>
          <w:ilvl w:val="0"/>
          <w:numId w:val="11"/>
        </w:numPr>
      </w:pPr>
      <w:r>
        <w:t xml:space="preserve">Say what you plan to do (for example, “I’m here to put in an </w:t>
      </w:r>
      <w:proofErr w:type="spellStart"/>
      <w:proofErr w:type="gramStart"/>
      <w:r>
        <w:t>iv</w:t>
      </w:r>
      <w:proofErr w:type="spellEnd"/>
      <w:proofErr w:type="gramEnd"/>
      <w:r>
        <w:t>,” “Here’s the bedpan”), answer questions, and receive consent before proceeding.</w:t>
      </w:r>
    </w:p>
    <w:p w:rsidR="00A05AB2" w:rsidRDefault="00A05AB2" w:rsidP="005E4642">
      <w:pPr>
        <w:pStyle w:val="ListParagraph"/>
        <w:numPr>
          <w:ilvl w:val="0"/>
          <w:numId w:val="11"/>
        </w:numPr>
      </w:pPr>
      <w:r>
        <w:t xml:space="preserve">Do only the identified task and then leave the room. </w:t>
      </w:r>
    </w:p>
    <w:p w:rsidR="00A05AB2" w:rsidRDefault="00A05AB2" w:rsidP="005E4642">
      <w:pPr>
        <w:pStyle w:val="ListParagraph"/>
        <w:numPr>
          <w:ilvl w:val="0"/>
          <w:numId w:val="11"/>
        </w:numPr>
      </w:pPr>
      <w:r>
        <w:t xml:space="preserve">Assure that exit is possible for both you and the patient. </w:t>
      </w:r>
    </w:p>
    <w:p w:rsidR="00A05AB2" w:rsidRDefault="00A05AB2" w:rsidP="005E4642">
      <w:pPr>
        <w:pStyle w:val="ListParagraph"/>
        <w:numPr>
          <w:ilvl w:val="0"/>
          <w:numId w:val="11"/>
        </w:numPr>
      </w:pPr>
      <w:r>
        <w:t xml:space="preserve">If you feel scared, leave the room. </w:t>
      </w:r>
    </w:p>
    <w:p w:rsidR="00A05AB2" w:rsidRDefault="00A05AB2" w:rsidP="005E4642">
      <w:pPr>
        <w:pStyle w:val="ListParagraph"/>
        <w:numPr>
          <w:ilvl w:val="0"/>
          <w:numId w:val="11"/>
        </w:numPr>
      </w:pPr>
      <w:r>
        <w:t>Monitor your body language and tone of voice. Avoid pointing your index finger or putting your hands on your hips in a threatening stance. Avoid sarcasm or loudness.</w:t>
      </w:r>
    </w:p>
    <w:p w:rsidR="00721F71" w:rsidRDefault="00A05AB2" w:rsidP="005E4642">
      <w:pPr>
        <w:pStyle w:val="ListParagraph"/>
        <w:numPr>
          <w:ilvl w:val="0"/>
          <w:numId w:val="11"/>
        </w:numPr>
      </w:pPr>
      <w:r>
        <w:t>Use the buddy system—take another nurse into the patient’s room with you if you’re feeling too frightened to go in alone.</w:t>
      </w:r>
    </w:p>
    <w:p w:rsidR="00A05AB2" w:rsidRDefault="00A05AB2" w:rsidP="00A05AB2">
      <w:r>
        <w:t xml:space="preserve">One more example: Eileen, a charge nurse on a medical-surgical unit, hears yelling from 67-year-old Eugene Simpson’s room. She knows Mr. Simpson’s history: mental retardation and right hemiparesis resulting from a stroke. Originally admitted for hip surgery after a fall, he was admitted to the intensive </w:t>
      </w:r>
      <w:r>
        <w:lastRenderedPageBreak/>
        <w:t xml:space="preserve">care unit for postoperative respiratory </w:t>
      </w:r>
      <w:proofErr w:type="spellStart"/>
      <w:r>
        <w:t>decompensation</w:t>
      </w:r>
      <w:proofErr w:type="spellEnd"/>
      <w:r>
        <w:t xml:space="preserve"> and intubation; he continues to have pain control problems. Now, he’s having difficulty following instructions, and has been hitting and kicking at the nursing staff. </w:t>
      </w:r>
    </w:p>
    <w:p w:rsidR="00721F71" w:rsidRDefault="00A05AB2" w:rsidP="00A05AB2">
      <w:r>
        <w:t xml:space="preserve">As Eileen enters the room, she finds an angry, red-faced Mr. Simpson yelling, “I don’t want to now!” and swinging his fist at his primary nurse, Kamala, who had been about to help him into a chair for dinner. Kamala steps back to more than an arm’s length. Eileen stands to one side of the door so that the exit is visible, and in </w:t>
      </w:r>
      <w:proofErr w:type="gramStart"/>
      <w:r>
        <w:t>a calm</w:t>
      </w:r>
      <w:proofErr w:type="gramEnd"/>
      <w:r>
        <w:t xml:space="preserve">, confident voice, introduces herself by name and as the charge nurse. “Mr. Simpson, what’s going on? How can we help you?” As Kamala and Eileen listen, Mr. Simpson tells them that he’s felt “pushed around” all day by “hospital people” telling him what to do. As he talks about feeling frustrated, he calms down and begins to eat dinner. When his sister visits soon afterward, she tells the two nurses that Mr. Simpson is independent in self-care and likes regularity, and that he does become angry and </w:t>
      </w:r>
      <w:proofErr w:type="gramStart"/>
      <w:r>
        <w:t>shout</w:t>
      </w:r>
      <w:proofErr w:type="gramEnd"/>
      <w:r>
        <w:t xml:space="preserve"> when he’s frustrated. Later that evening, Kamala and Eileen hold an impromptu staff meeting to talk about Mr. Simpson’s outburst and their reactions to it, and to add to his plan of care. They decide to eliminate any unnecessary procedures, maintain his usual daily routines as much as possible, and wait for him to give his agreement for care; when he becomes upset, they agree to stand back, listen, and give him time to calm down. These changes result in significant reductions in incidence of his angry, uncooperativ</w:t>
      </w:r>
      <w:r w:rsidR="00721F71">
        <w:t xml:space="preserve">e, and aggressive behaviors.19 </w:t>
      </w:r>
    </w:p>
    <w:p w:rsidR="00721F71" w:rsidRDefault="00721F71" w:rsidP="00A05AB2"/>
    <w:p w:rsidR="00A05AB2" w:rsidRPr="00721F71" w:rsidRDefault="00A05AB2" w:rsidP="00A05AB2">
      <w:r w:rsidRPr="00721F71">
        <w:rPr>
          <w:sz w:val="28"/>
          <w:szCs w:val="28"/>
        </w:rPr>
        <w:t xml:space="preserve">Seeing Eye to Eye </w:t>
      </w:r>
    </w:p>
    <w:p w:rsidR="00A05AB2" w:rsidRDefault="00A05AB2" w:rsidP="00A05AB2">
      <w:r>
        <w:t xml:space="preserve">We’ve emphasized the need for nurses to assess </w:t>
      </w:r>
      <w:proofErr w:type="gramStart"/>
      <w:r>
        <w:t>their own</w:t>
      </w:r>
      <w:proofErr w:type="gramEnd"/>
      <w:r>
        <w:t xml:space="preserve"> and their patients’ behavior objectively. And though self-awareness helps, it’s also useful to request feedback from other staff members. Ask staff to tell you their observations of your behavior as well as that of patients. Although involving more people isn’t always optimal, it can reduce the stress of coping with “difficult” patients and give </w:t>
      </w:r>
      <w:proofErr w:type="gramStart"/>
      <w:r>
        <w:t>nurses</w:t>
      </w:r>
      <w:proofErr w:type="gramEnd"/>
      <w:r>
        <w:t xml:space="preserve"> broader training. Validation from your peers that a patient’s behavior is indeed complex will support ongoing assessment and intervention. </w:t>
      </w:r>
    </w:p>
    <w:p w:rsidR="00A05AB2" w:rsidRDefault="00A05AB2" w:rsidP="00A05AB2">
      <w:r>
        <w:t xml:space="preserve">First-rate communication skills and a consistent approach by all staff members are central elements here. Consistency depends on clear documentation of patient behaviors and nursing interventions, and is enhanced by frequent face-to-face communication among members of all involved disciplines. Patient care conferences, staff training and education, and staff support groups all provide forums for discussing the impact and management of difficult behaviors. </w:t>
      </w:r>
    </w:p>
    <w:p w:rsidR="005E4642" w:rsidRDefault="005E4642" w:rsidP="00A05AB2"/>
    <w:p w:rsidR="005E4642" w:rsidRDefault="005E4642" w:rsidP="00A05AB2"/>
    <w:p w:rsidR="005E4642" w:rsidRDefault="005E4642" w:rsidP="00A05AB2"/>
    <w:p w:rsidR="005E4642" w:rsidRDefault="005E4642" w:rsidP="00A05AB2"/>
    <w:p w:rsidR="005E4642" w:rsidRDefault="005E4642" w:rsidP="00A05AB2"/>
    <w:p w:rsidR="00A05AB2" w:rsidRPr="00721F71" w:rsidRDefault="00A05AB2" w:rsidP="00A05AB2">
      <w:pPr>
        <w:rPr>
          <w:i/>
          <w:lang w:val="es-MX"/>
        </w:rPr>
      </w:pPr>
      <w:proofErr w:type="spellStart"/>
      <w:r w:rsidRPr="00721F71">
        <w:rPr>
          <w:i/>
          <w:lang w:val="es-MX"/>
        </w:rPr>
        <w:lastRenderedPageBreak/>
        <w:t>References</w:t>
      </w:r>
      <w:proofErr w:type="spellEnd"/>
      <w:r w:rsidRPr="00721F71">
        <w:rPr>
          <w:i/>
          <w:lang w:val="es-MX"/>
        </w:rPr>
        <w:t xml:space="preserve"> </w:t>
      </w:r>
    </w:p>
    <w:p w:rsidR="00A05AB2" w:rsidRPr="00721F71" w:rsidRDefault="00A05AB2" w:rsidP="00721F71">
      <w:pPr>
        <w:pStyle w:val="ListParagraph"/>
        <w:numPr>
          <w:ilvl w:val="0"/>
          <w:numId w:val="3"/>
        </w:numPr>
        <w:rPr>
          <w:sz w:val="16"/>
          <w:szCs w:val="16"/>
          <w:lang w:val="es-MX"/>
        </w:rPr>
      </w:pPr>
      <w:proofErr w:type="spellStart"/>
      <w:r w:rsidRPr="00721F71">
        <w:rPr>
          <w:sz w:val="16"/>
          <w:szCs w:val="16"/>
          <w:lang w:val="es-MX"/>
        </w:rPr>
        <w:t>Podrasky</w:t>
      </w:r>
      <w:proofErr w:type="spellEnd"/>
      <w:r w:rsidRPr="00721F71">
        <w:rPr>
          <w:sz w:val="16"/>
          <w:szCs w:val="16"/>
          <w:lang w:val="es-MX"/>
        </w:rPr>
        <w:t xml:space="preserve"> DL, </w:t>
      </w:r>
      <w:proofErr w:type="spellStart"/>
      <w:r w:rsidRPr="00721F71">
        <w:rPr>
          <w:sz w:val="16"/>
          <w:szCs w:val="16"/>
          <w:lang w:val="es-MX"/>
        </w:rPr>
        <w:t>Sexton</w:t>
      </w:r>
      <w:proofErr w:type="spellEnd"/>
      <w:r w:rsidRPr="00721F71">
        <w:rPr>
          <w:sz w:val="16"/>
          <w:szCs w:val="16"/>
          <w:lang w:val="es-MX"/>
        </w:rPr>
        <w:t xml:space="preserve"> DL. </w:t>
      </w:r>
      <w:r w:rsidRPr="00721F71">
        <w:rPr>
          <w:sz w:val="16"/>
          <w:szCs w:val="16"/>
        </w:rPr>
        <w:t xml:space="preserve">Nurses’ reactions to difficult patients. Image J </w:t>
      </w:r>
      <w:proofErr w:type="spellStart"/>
      <w:r w:rsidRPr="00721F71">
        <w:rPr>
          <w:sz w:val="16"/>
          <w:szCs w:val="16"/>
        </w:rPr>
        <w:t>Nurs</w:t>
      </w:r>
      <w:proofErr w:type="spellEnd"/>
      <w:r w:rsidRPr="00721F71">
        <w:rPr>
          <w:sz w:val="16"/>
          <w:szCs w:val="16"/>
        </w:rPr>
        <w:t xml:space="preserve"> </w:t>
      </w:r>
      <w:proofErr w:type="spellStart"/>
      <w:r w:rsidRPr="00721F71">
        <w:rPr>
          <w:sz w:val="16"/>
          <w:szCs w:val="16"/>
        </w:rPr>
        <w:t>Sch</w:t>
      </w:r>
      <w:proofErr w:type="spellEnd"/>
      <w:r w:rsidRPr="00721F71">
        <w:rPr>
          <w:sz w:val="16"/>
          <w:szCs w:val="16"/>
        </w:rPr>
        <w:t xml:space="preserve"> 1988</w:t>
      </w:r>
      <w:proofErr w:type="gramStart"/>
      <w:r w:rsidRPr="00721F71">
        <w:rPr>
          <w:sz w:val="16"/>
          <w:szCs w:val="16"/>
        </w:rPr>
        <w:t>;20</w:t>
      </w:r>
      <w:proofErr w:type="gramEnd"/>
      <w:r w:rsidRPr="00721F71">
        <w:rPr>
          <w:sz w:val="16"/>
          <w:szCs w:val="16"/>
        </w:rPr>
        <w:t xml:space="preserve">(1):16–21. </w:t>
      </w:r>
    </w:p>
    <w:p w:rsidR="00A05AB2" w:rsidRPr="00721F71" w:rsidRDefault="00A05AB2" w:rsidP="00721F71">
      <w:pPr>
        <w:pStyle w:val="ListParagraph"/>
        <w:numPr>
          <w:ilvl w:val="0"/>
          <w:numId w:val="3"/>
        </w:numPr>
        <w:rPr>
          <w:sz w:val="16"/>
          <w:szCs w:val="16"/>
        </w:rPr>
      </w:pPr>
      <w:r w:rsidRPr="00721F71">
        <w:rPr>
          <w:sz w:val="16"/>
          <w:szCs w:val="16"/>
        </w:rPr>
        <w:t xml:space="preserve">Chitty KK, Maynard CK. Managing manipulation. J </w:t>
      </w:r>
      <w:proofErr w:type="spellStart"/>
      <w:r w:rsidRPr="00721F71">
        <w:rPr>
          <w:sz w:val="16"/>
          <w:szCs w:val="16"/>
        </w:rPr>
        <w:t>Psychosoc</w:t>
      </w:r>
      <w:proofErr w:type="spellEnd"/>
      <w:r w:rsidRPr="00721F71">
        <w:rPr>
          <w:sz w:val="16"/>
          <w:szCs w:val="16"/>
        </w:rPr>
        <w:t xml:space="preserve"> </w:t>
      </w:r>
      <w:proofErr w:type="spellStart"/>
      <w:r w:rsidRPr="00721F71">
        <w:rPr>
          <w:sz w:val="16"/>
          <w:szCs w:val="16"/>
        </w:rPr>
        <w:t>Nurs</w:t>
      </w:r>
      <w:proofErr w:type="spellEnd"/>
      <w:r w:rsidRPr="00721F71">
        <w:rPr>
          <w:sz w:val="16"/>
          <w:szCs w:val="16"/>
        </w:rPr>
        <w:t xml:space="preserve"> </w:t>
      </w:r>
      <w:proofErr w:type="spellStart"/>
      <w:r w:rsidRPr="00721F71">
        <w:rPr>
          <w:sz w:val="16"/>
          <w:szCs w:val="16"/>
        </w:rPr>
        <w:t>Ment</w:t>
      </w:r>
      <w:proofErr w:type="spellEnd"/>
      <w:r w:rsidRPr="00721F71">
        <w:rPr>
          <w:sz w:val="16"/>
          <w:szCs w:val="16"/>
        </w:rPr>
        <w:t xml:space="preserve"> Health </w:t>
      </w:r>
      <w:proofErr w:type="spellStart"/>
      <w:r w:rsidRPr="00721F71">
        <w:rPr>
          <w:sz w:val="16"/>
          <w:szCs w:val="16"/>
        </w:rPr>
        <w:t>Serv</w:t>
      </w:r>
      <w:proofErr w:type="spellEnd"/>
      <w:r w:rsidRPr="00721F71">
        <w:rPr>
          <w:sz w:val="16"/>
          <w:szCs w:val="16"/>
        </w:rPr>
        <w:t xml:space="preserve"> 1986</w:t>
      </w:r>
      <w:proofErr w:type="gramStart"/>
      <w:r w:rsidRPr="00721F71">
        <w:rPr>
          <w:sz w:val="16"/>
          <w:szCs w:val="16"/>
        </w:rPr>
        <w:t>;24</w:t>
      </w:r>
      <w:proofErr w:type="gramEnd"/>
      <w:r w:rsidRPr="00721F71">
        <w:rPr>
          <w:sz w:val="16"/>
          <w:szCs w:val="16"/>
        </w:rPr>
        <w:t xml:space="preserve">(6):8–13. </w:t>
      </w:r>
    </w:p>
    <w:p w:rsidR="00721F71" w:rsidRPr="00721F71" w:rsidRDefault="00A05AB2" w:rsidP="00721F71">
      <w:pPr>
        <w:pStyle w:val="ListParagraph"/>
        <w:numPr>
          <w:ilvl w:val="0"/>
          <w:numId w:val="3"/>
        </w:numPr>
        <w:rPr>
          <w:sz w:val="16"/>
          <w:szCs w:val="16"/>
        </w:rPr>
      </w:pPr>
      <w:proofErr w:type="spellStart"/>
      <w:r w:rsidRPr="00721F71">
        <w:rPr>
          <w:sz w:val="16"/>
          <w:szCs w:val="16"/>
        </w:rPr>
        <w:t>DeLaune</w:t>
      </w:r>
      <w:proofErr w:type="spellEnd"/>
      <w:r w:rsidRPr="00721F71">
        <w:rPr>
          <w:sz w:val="16"/>
          <w:szCs w:val="16"/>
        </w:rPr>
        <w:t xml:space="preserve"> SC. Effective </w:t>
      </w:r>
      <w:proofErr w:type="gramStart"/>
      <w:r w:rsidRPr="00721F71">
        <w:rPr>
          <w:sz w:val="16"/>
          <w:szCs w:val="16"/>
        </w:rPr>
        <w:t>limit</w:t>
      </w:r>
      <w:proofErr w:type="gramEnd"/>
      <w:r w:rsidRPr="00721F71">
        <w:rPr>
          <w:sz w:val="16"/>
          <w:szCs w:val="16"/>
        </w:rPr>
        <w:t xml:space="preserve"> setting. How to avoid being manipulated. </w:t>
      </w:r>
      <w:proofErr w:type="spellStart"/>
      <w:r w:rsidRPr="00721F71">
        <w:rPr>
          <w:sz w:val="16"/>
          <w:szCs w:val="16"/>
        </w:rPr>
        <w:t>Nurs</w:t>
      </w:r>
      <w:proofErr w:type="spellEnd"/>
      <w:r w:rsidRPr="00721F71">
        <w:rPr>
          <w:sz w:val="16"/>
          <w:szCs w:val="16"/>
        </w:rPr>
        <w:t xml:space="preserve"> </w:t>
      </w:r>
      <w:proofErr w:type="spellStart"/>
      <w:r w:rsidRPr="00721F71">
        <w:rPr>
          <w:sz w:val="16"/>
          <w:szCs w:val="16"/>
        </w:rPr>
        <w:t>Clin</w:t>
      </w:r>
      <w:proofErr w:type="spellEnd"/>
      <w:r w:rsidRPr="00721F71">
        <w:rPr>
          <w:sz w:val="16"/>
          <w:szCs w:val="16"/>
        </w:rPr>
        <w:t xml:space="preserve"> North Am 1991</w:t>
      </w:r>
      <w:proofErr w:type="gramStart"/>
      <w:r w:rsidRPr="00721F71">
        <w:rPr>
          <w:sz w:val="16"/>
          <w:szCs w:val="16"/>
        </w:rPr>
        <w:t>;26</w:t>
      </w:r>
      <w:proofErr w:type="gramEnd"/>
      <w:r w:rsidRPr="00721F71">
        <w:rPr>
          <w:sz w:val="16"/>
          <w:szCs w:val="16"/>
        </w:rPr>
        <w:t xml:space="preserve">(3):757–64. </w:t>
      </w:r>
    </w:p>
    <w:p w:rsidR="00A05AB2" w:rsidRPr="00721F71" w:rsidRDefault="00A05AB2" w:rsidP="00721F71">
      <w:pPr>
        <w:pStyle w:val="ListParagraph"/>
        <w:numPr>
          <w:ilvl w:val="0"/>
          <w:numId w:val="3"/>
        </w:numPr>
        <w:rPr>
          <w:sz w:val="16"/>
          <w:szCs w:val="16"/>
        </w:rPr>
      </w:pPr>
      <w:r w:rsidRPr="00721F71">
        <w:rPr>
          <w:sz w:val="16"/>
          <w:szCs w:val="16"/>
        </w:rPr>
        <w:t xml:space="preserve">Groves JE. Taking care of the hateful patient. N </w:t>
      </w:r>
      <w:proofErr w:type="spellStart"/>
      <w:r w:rsidRPr="00721F71">
        <w:rPr>
          <w:sz w:val="16"/>
          <w:szCs w:val="16"/>
        </w:rPr>
        <w:t>Engl</w:t>
      </w:r>
      <w:proofErr w:type="spellEnd"/>
      <w:r w:rsidRPr="00721F71">
        <w:rPr>
          <w:sz w:val="16"/>
          <w:szCs w:val="16"/>
        </w:rPr>
        <w:t xml:space="preserve"> J Med 1978</w:t>
      </w:r>
      <w:proofErr w:type="gramStart"/>
      <w:r w:rsidRPr="00721F71">
        <w:rPr>
          <w:sz w:val="16"/>
          <w:szCs w:val="16"/>
        </w:rPr>
        <w:t>;298</w:t>
      </w:r>
      <w:proofErr w:type="gramEnd"/>
      <w:r w:rsidRPr="00721F71">
        <w:rPr>
          <w:sz w:val="16"/>
          <w:szCs w:val="16"/>
        </w:rPr>
        <w:t xml:space="preserve">(16):883–7. </w:t>
      </w:r>
    </w:p>
    <w:p w:rsidR="00A05AB2" w:rsidRPr="00721F71" w:rsidRDefault="00A05AB2" w:rsidP="00721F71">
      <w:pPr>
        <w:pStyle w:val="ListParagraph"/>
        <w:numPr>
          <w:ilvl w:val="0"/>
          <w:numId w:val="3"/>
        </w:numPr>
        <w:rPr>
          <w:sz w:val="16"/>
          <w:szCs w:val="16"/>
        </w:rPr>
      </w:pPr>
      <w:proofErr w:type="spellStart"/>
      <w:r w:rsidRPr="00721F71">
        <w:rPr>
          <w:sz w:val="16"/>
          <w:szCs w:val="16"/>
        </w:rPr>
        <w:t>Fortinash</w:t>
      </w:r>
      <w:proofErr w:type="spellEnd"/>
      <w:r w:rsidRPr="00721F71">
        <w:rPr>
          <w:sz w:val="16"/>
          <w:szCs w:val="16"/>
        </w:rPr>
        <w:t xml:space="preserve"> KM, </w:t>
      </w:r>
      <w:proofErr w:type="spellStart"/>
      <w:r w:rsidRPr="00721F71">
        <w:rPr>
          <w:sz w:val="16"/>
          <w:szCs w:val="16"/>
        </w:rPr>
        <w:t>Holoday-Worret</w:t>
      </w:r>
      <w:proofErr w:type="spellEnd"/>
      <w:r w:rsidRPr="00721F71">
        <w:rPr>
          <w:sz w:val="16"/>
          <w:szCs w:val="16"/>
        </w:rPr>
        <w:t xml:space="preserve"> PA. Psychiatric nursing care plans. 3rd ed. St. Louis: Mosby; 1999. </w:t>
      </w:r>
    </w:p>
    <w:p w:rsidR="00A05AB2" w:rsidRPr="00721F71" w:rsidRDefault="00A05AB2" w:rsidP="00721F71">
      <w:pPr>
        <w:pStyle w:val="ListParagraph"/>
        <w:numPr>
          <w:ilvl w:val="0"/>
          <w:numId w:val="3"/>
        </w:numPr>
        <w:rPr>
          <w:sz w:val="16"/>
          <w:szCs w:val="16"/>
        </w:rPr>
      </w:pPr>
      <w:r w:rsidRPr="00721F71">
        <w:rPr>
          <w:sz w:val="16"/>
          <w:szCs w:val="16"/>
        </w:rPr>
        <w:t>Runyon N, et al. The borderline patient on the med-</w:t>
      </w:r>
      <w:proofErr w:type="spellStart"/>
      <w:r w:rsidRPr="00721F71">
        <w:rPr>
          <w:sz w:val="16"/>
          <w:szCs w:val="16"/>
        </w:rPr>
        <w:t>surg</w:t>
      </w:r>
      <w:proofErr w:type="spellEnd"/>
      <w:r w:rsidRPr="00721F71">
        <w:rPr>
          <w:sz w:val="16"/>
          <w:szCs w:val="16"/>
        </w:rPr>
        <w:t xml:space="preserve"> unit. Am J </w:t>
      </w:r>
      <w:proofErr w:type="spellStart"/>
      <w:r w:rsidRPr="00721F71">
        <w:rPr>
          <w:sz w:val="16"/>
          <w:szCs w:val="16"/>
        </w:rPr>
        <w:t>Nurs</w:t>
      </w:r>
      <w:proofErr w:type="spellEnd"/>
      <w:r w:rsidRPr="00721F71">
        <w:rPr>
          <w:sz w:val="16"/>
          <w:szCs w:val="16"/>
        </w:rPr>
        <w:t xml:space="preserve"> 1988</w:t>
      </w:r>
      <w:proofErr w:type="gramStart"/>
      <w:r w:rsidRPr="00721F71">
        <w:rPr>
          <w:sz w:val="16"/>
          <w:szCs w:val="16"/>
        </w:rPr>
        <w:t>;88</w:t>
      </w:r>
      <w:proofErr w:type="gramEnd"/>
      <w:r w:rsidRPr="00721F71">
        <w:rPr>
          <w:sz w:val="16"/>
          <w:szCs w:val="16"/>
        </w:rPr>
        <w:t xml:space="preserve">(12):1644–50. </w:t>
      </w:r>
    </w:p>
    <w:p w:rsidR="00A05AB2" w:rsidRPr="00721F71" w:rsidRDefault="00A05AB2" w:rsidP="00721F71">
      <w:pPr>
        <w:pStyle w:val="ListParagraph"/>
        <w:numPr>
          <w:ilvl w:val="0"/>
          <w:numId w:val="3"/>
        </w:numPr>
        <w:rPr>
          <w:sz w:val="16"/>
          <w:szCs w:val="16"/>
        </w:rPr>
      </w:pPr>
      <w:r w:rsidRPr="00721F71">
        <w:rPr>
          <w:sz w:val="16"/>
          <w:szCs w:val="16"/>
        </w:rPr>
        <w:t xml:space="preserve">University of California - San Francisco Medical Center Department of Nursing. Patient/family with difficult behavior/communication [intervention guidelines]. Unpublished. San Francisco; 1995. </w:t>
      </w:r>
    </w:p>
    <w:p w:rsidR="00721F71" w:rsidRPr="00721F71" w:rsidRDefault="00A05AB2" w:rsidP="00721F71">
      <w:pPr>
        <w:pStyle w:val="ListParagraph"/>
        <w:numPr>
          <w:ilvl w:val="0"/>
          <w:numId w:val="3"/>
        </w:numPr>
        <w:rPr>
          <w:sz w:val="16"/>
          <w:szCs w:val="16"/>
        </w:rPr>
      </w:pPr>
      <w:proofErr w:type="spellStart"/>
      <w:r w:rsidRPr="00721F71">
        <w:rPr>
          <w:sz w:val="16"/>
          <w:szCs w:val="16"/>
        </w:rPr>
        <w:t>Kestler</w:t>
      </w:r>
      <w:proofErr w:type="spellEnd"/>
      <w:r w:rsidRPr="00721F71">
        <w:rPr>
          <w:sz w:val="16"/>
          <w:szCs w:val="16"/>
        </w:rPr>
        <w:t xml:space="preserve"> V. Limit setting: dealing with difficult patients. </w:t>
      </w:r>
      <w:proofErr w:type="spellStart"/>
      <w:r w:rsidRPr="00721F71">
        <w:rPr>
          <w:sz w:val="16"/>
          <w:szCs w:val="16"/>
        </w:rPr>
        <w:t>Orthop</w:t>
      </w:r>
      <w:proofErr w:type="spellEnd"/>
      <w:r w:rsidRPr="00721F71">
        <w:rPr>
          <w:sz w:val="16"/>
          <w:szCs w:val="16"/>
        </w:rPr>
        <w:t xml:space="preserve"> </w:t>
      </w:r>
      <w:proofErr w:type="spellStart"/>
      <w:r w:rsidRPr="00721F71">
        <w:rPr>
          <w:sz w:val="16"/>
          <w:szCs w:val="16"/>
        </w:rPr>
        <w:t>Nurs</w:t>
      </w:r>
      <w:proofErr w:type="spellEnd"/>
      <w:r w:rsidRPr="00721F71">
        <w:rPr>
          <w:sz w:val="16"/>
          <w:szCs w:val="16"/>
        </w:rPr>
        <w:t xml:space="preserve"> 1991</w:t>
      </w:r>
      <w:proofErr w:type="gramStart"/>
      <w:r w:rsidRPr="00721F71">
        <w:rPr>
          <w:sz w:val="16"/>
          <w:szCs w:val="16"/>
        </w:rPr>
        <w:t>;10</w:t>
      </w:r>
      <w:proofErr w:type="gramEnd"/>
      <w:r w:rsidRPr="00721F71">
        <w:rPr>
          <w:sz w:val="16"/>
          <w:szCs w:val="16"/>
        </w:rPr>
        <w:t xml:space="preserve">(6):19–23. </w:t>
      </w:r>
    </w:p>
    <w:p w:rsidR="00A05AB2" w:rsidRPr="00721F71" w:rsidRDefault="00A05AB2" w:rsidP="00721F71">
      <w:pPr>
        <w:pStyle w:val="ListParagraph"/>
        <w:numPr>
          <w:ilvl w:val="0"/>
          <w:numId w:val="3"/>
        </w:numPr>
        <w:rPr>
          <w:sz w:val="16"/>
          <w:szCs w:val="16"/>
        </w:rPr>
      </w:pPr>
      <w:proofErr w:type="spellStart"/>
      <w:r w:rsidRPr="00721F71">
        <w:rPr>
          <w:sz w:val="16"/>
          <w:szCs w:val="16"/>
        </w:rPr>
        <w:t>Glod</w:t>
      </w:r>
      <w:proofErr w:type="spellEnd"/>
      <w:r w:rsidRPr="00721F71">
        <w:rPr>
          <w:sz w:val="16"/>
          <w:szCs w:val="16"/>
        </w:rPr>
        <w:t xml:space="preserve"> CA. Contemporary psychiatric-mental health nursing: the brain-behavior connection. Philadelphia: F. A. Davis; 1998. </w:t>
      </w:r>
    </w:p>
    <w:p w:rsidR="00A05AB2" w:rsidRPr="00721F71" w:rsidRDefault="00A05AB2" w:rsidP="00721F71">
      <w:pPr>
        <w:pStyle w:val="ListParagraph"/>
        <w:numPr>
          <w:ilvl w:val="0"/>
          <w:numId w:val="3"/>
        </w:numPr>
        <w:rPr>
          <w:sz w:val="16"/>
          <w:szCs w:val="16"/>
        </w:rPr>
      </w:pPr>
      <w:r w:rsidRPr="00721F71">
        <w:rPr>
          <w:sz w:val="16"/>
          <w:szCs w:val="16"/>
        </w:rPr>
        <w:t xml:space="preserve">Smith LL, et al. Nurse-patient boundaries: crossing the line. Am J </w:t>
      </w:r>
      <w:proofErr w:type="spellStart"/>
      <w:r w:rsidRPr="00721F71">
        <w:rPr>
          <w:sz w:val="16"/>
          <w:szCs w:val="16"/>
        </w:rPr>
        <w:t>Nurs</w:t>
      </w:r>
      <w:proofErr w:type="spellEnd"/>
      <w:r w:rsidRPr="00721F71">
        <w:rPr>
          <w:sz w:val="16"/>
          <w:szCs w:val="16"/>
        </w:rPr>
        <w:t xml:space="preserve"> 1997</w:t>
      </w:r>
      <w:proofErr w:type="gramStart"/>
      <w:r w:rsidRPr="00721F71">
        <w:rPr>
          <w:sz w:val="16"/>
          <w:szCs w:val="16"/>
        </w:rPr>
        <w:t>;97</w:t>
      </w:r>
      <w:proofErr w:type="gramEnd"/>
      <w:r w:rsidRPr="00721F71">
        <w:rPr>
          <w:sz w:val="16"/>
          <w:szCs w:val="16"/>
        </w:rPr>
        <w:t xml:space="preserve">(12):26–31/quiz 2. </w:t>
      </w:r>
    </w:p>
    <w:p w:rsidR="00A05AB2" w:rsidRPr="00721F71" w:rsidRDefault="00A05AB2" w:rsidP="00721F71">
      <w:pPr>
        <w:pStyle w:val="ListParagraph"/>
        <w:numPr>
          <w:ilvl w:val="0"/>
          <w:numId w:val="3"/>
        </w:numPr>
        <w:rPr>
          <w:sz w:val="16"/>
          <w:szCs w:val="16"/>
        </w:rPr>
      </w:pPr>
      <w:proofErr w:type="spellStart"/>
      <w:r w:rsidRPr="00721F71">
        <w:rPr>
          <w:sz w:val="16"/>
          <w:szCs w:val="16"/>
        </w:rPr>
        <w:t>Varcarolis</w:t>
      </w:r>
      <w:proofErr w:type="spellEnd"/>
      <w:r w:rsidRPr="00721F71">
        <w:rPr>
          <w:sz w:val="16"/>
          <w:szCs w:val="16"/>
        </w:rPr>
        <w:t xml:space="preserve"> EM. Foundations of psychiatric mental health nursing. 3rd ed. Philadelphia: Saunders; 1998. </w:t>
      </w:r>
    </w:p>
    <w:p w:rsidR="00A05AB2" w:rsidRPr="00721F71" w:rsidRDefault="00A05AB2" w:rsidP="00721F71">
      <w:pPr>
        <w:pStyle w:val="ListParagraph"/>
        <w:numPr>
          <w:ilvl w:val="0"/>
          <w:numId w:val="3"/>
        </w:numPr>
        <w:rPr>
          <w:sz w:val="16"/>
          <w:szCs w:val="16"/>
        </w:rPr>
      </w:pPr>
      <w:proofErr w:type="spellStart"/>
      <w:r w:rsidRPr="00721F71">
        <w:rPr>
          <w:sz w:val="16"/>
          <w:szCs w:val="16"/>
        </w:rPr>
        <w:t>Rieve</w:t>
      </w:r>
      <w:proofErr w:type="spellEnd"/>
      <w:r w:rsidRPr="00721F71">
        <w:rPr>
          <w:sz w:val="16"/>
          <w:szCs w:val="16"/>
        </w:rPr>
        <w:t xml:space="preserve"> JE. Sexuality and the adult with acquired physical disability. </w:t>
      </w:r>
      <w:proofErr w:type="spellStart"/>
      <w:r w:rsidRPr="00721F71">
        <w:rPr>
          <w:sz w:val="16"/>
          <w:szCs w:val="16"/>
        </w:rPr>
        <w:t>Nurs</w:t>
      </w:r>
      <w:proofErr w:type="spellEnd"/>
      <w:r w:rsidRPr="00721F71">
        <w:rPr>
          <w:sz w:val="16"/>
          <w:szCs w:val="16"/>
        </w:rPr>
        <w:t xml:space="preserve"> </w:t>
      </w:r>
      <w:proofErr w:type="spellStart"/>
      <w:r w:rsidRPr="00721F71">
        <w:rPr>
          <w:sz w:val="16"/>
          <w:szCs w:val="16"/>
        </w:rPr>
        <w:t>Clin</w:t>
      </w:r>
      <w:proofErr w:type="spellEnd"/>
      <w:r w:rsidRPr="00721F71">
        <w:rPr>
          <w:sz w:val="16"/>
          <w:szCs w:val="16"/>
        </w:rPr>
        <w:t xml:space="preserve"> North Am 1989</w:t>
      </w:r>
      <w:proofErr w:type="gramStart"/>
      <w:r w:rsidRPr="00721F71">
        <w:rPr>
          <w:sz w:val="16"/>
          <w:szCs w:val="16"/>
        </w:rPr>
        <w:t>;24</w:t>
      </w:r>
      <w:proofErr w:type="gramEnd"/>
      <w:r w:rsidRPr="00721F71">
        <w:rPr>
          <w:sz w:val="16"/>
          <w:szCs w:val="16"/>
        </w:rPr>
        <w:t xml:space="preserve">(1):265–76. </w:t>
      </w:r>
    </w:p>
    <w:p w:rsidR="00A05AB2" w:rsidRPr="00721F71" w:rsidRDefault="00A05AB2" w:rsidP="00721F71">
      <w:pPr>
        <w:pStyle w:val="ListParagraph"/>
        <w:numPr>
          <w:ilvl w:val="0"/>
          <w:numId w:val="3"/>
        </w:numPr>
        <w:rPr>
          <w:sz w:val="16"/>
          <w:szCs w:val="16"/>
        </w:rPr>
      </w:pPr>
      <w:proofErr w:type="spellStart"/>
      <w:r w:rsidRPr="00721F71">
        <w:rPr>
          <w:sz w:val="16"/>
          <w:szCs w:val="16"/>
        </w:rPr>
        <w:t>Scheflen</w:t>
      </w:r>
      <w:proofErr w:type="spellEnd"/>
      <w:r w:rsidRPr="00721F71">
        <w:rPr>
          <w:sz w:val="16"/>
          <w:szCs w:val="16"/>
        </w:rPr>
        <w:t xml:space="preserve"> AE. Quasi-courtship behavior in psychotherapy. Psychiatry 1965</w:t>
      </w:r>
      <w:proofErr w:type="gramStart"/>
      <w:r w:rsidRPr="00721F71">
        <w:rPr>
          <w:sz w:val="16"/>
          <w:szCs w:val="16"/>
        </w:rPr>
        <w:t>;28</w:t>
      </w:r>
      <w:proofErr w:type="gramEnd"/>
      <w:r w:rsidRPr="00721F71">
        <w:rPr>
          <w:sz w:val="16"/>
          <w:szCs w:val="16"/>
        </w:rPr>
        <w:t xml:space="preserve">(3):245–57. </w:t>
      </w:r>
    </w:p>
    <w:p w:rsidR="00A05AB2" w:rsidRPr="00721F71" w:rsidRDefault="00A05AB2" w:rsidP="00721F71">
      <w:pPr>
        <w:pStyle w:val="ListParagraph"/>
        <w:numPr>
          <w:ilvl w:val="0"/>
          <w:numId w:val="3"/>
        </w:numPr>
        <w:rPr>
          <w:sz w:val="16"/>
          <w:szCs w:val="16"/>
        </w:rPr>
      </w:pPr>
      <w:proofErr w:type="spellStart"/>
      <w:r w:rsidRPr="00721F71">
        <w:rPr>
          <w:sz w:val="16"/>
          <w:szCs w:val="16"/>
        </w:rPr>
        <w:t>Stuntz</w:t>
      </w:r>
      <w:proofErr w:type="spellEnd"/>
      <w:r w:rsidRPr="00721F71">
        <w:rPr>
          <w:sz w:val="16"/>
          <w:szCs w:val="16"/>
        </w:rPr>
        <w:t xml:space="preserve"> S, et al. The journey undermined by psychosexual disorders. In: Carson VB, Arnold E, editors. Mental health nursing: the nurse-patient journey. Philadelphia: Saunders; 1996. p. 879–99. </w:t>
      </w:r>
    </w:p>
    <w:p w:rsidR="00A05AB2" w:rsidRPr="00721F71" w:rsidRDefault="00A05AB2" w:rsidP="00721F71">
      <w:pPr>
        <w:pStyle w:val="ListParagraph"/>
        <w:numPr>
          <w:ilvl w:val="0"/>
          <w:numId w:val="3"/>
        </w:numPr>
        <w:rPr>
          <w:sz w:val="16"/>
          <w:szCs w:val="16"/>
        </w:rPr>
      </w:pPr>
      <w:r w:rsidRPr="00721F71">
        <w:rPr>
          <w:sz w:val="16"/>
          <w:szCs w:val="16"/>
        </w:rPr>
        <w:t xml:space="preserve">Haber J. Comprehensive psychiatric nursing. 5th ed. St. Louis: Mosby; 1997. </w:t>
      </w:r>
    </w:p>
    <w:p w:rsidR="00A05AB2" w:rsidRPr="00721F71" w:rsidRDefault="00A05AB2" w:rsidP="00721F71">
      <w:pPr>
        <w:pStyle w:val="ListParagraph"/>
        <w:numPr>
          <w:ilvl w:val="0"/>
          <w:numId w:val="3"/>
        </w:numPr>
        <w:rPr>
          <w:sz w:val="16"/>
          <w:szCs w:val="16"/>
        </w:rPr>
      </w:pPr>
      <w:r w:rsidRPr="00721F71">
        <w:rPr>
          <w:sz w:val="16"/>
          <w:szCs w:val="16"/>
        </w:rPr>
        <w:t xml:space="preserve">Anderson LN, Clarke JT. De-escalating verbal aggression in primary care settings. Nurse </w:t>
      </w:r>
      <w:proofErr w:type="spellStart"/>
      <w:r w:rsidRPr="00721F71">
        <w:rPr>
          <w:sz w:val="16"/>
          <w:szCs w:val="16"/>
        </w:rPr>
        <w:t>Pract</w:t>
      </w:r>
      <w:proofErr w:type="spellEnd"/>
      <w:r w:rsidRPr="00721F71">
        <w:rPr>
          <w:sz w:val="16"/>
          <w:szCs w:val="16"/>
        </w:rPr>
        <w:t xml:space="preserve"> 1996</w:t>
      </w:r>
      <w:proofErr w:type="gramStart"/>
      <w:r w:rsidRPr="00721F71">
        <w:rPr>
          <w:sz w:val="16"/>
          <w:szCs w:val="16"/>
        </w:rPr>
        <w:t>;21</w:t>
      </w:r>
      <w:proofErr w:type="gramEnd"/>
      <w:r w:rsidRPr="00721F71">
        <w:rPr>
          <w:sz w:val="16"/>
          <w:szCs w:val="16"/>
        </w:rPr>
        <w:t xml:space="preserve">(10):95, 8, 101–2, passim. </w:t>
      </w:r>
    </w:p>
    <w:p w:rsidR="00A05AB2" w:rsidRPr="00721F71" w:rsidRDefault="00A05AB2" w:rsidP="00721F71">
      <w:pPr>
        <w:pStyle w:val="ListParagraph"/>
        <w:numPr>
          <w:ilvl w:val="0"/>
          <w:numId w:val="3"/>
        </w:numPr>
        <w:rPr>
          <w:sz w:val="16"/>
          <w:szCs w:val="16"/>
        </w:rPr>
      </w:pPr>
      <w:r w:rsidRPr="00721F71">
        <w:rPr>
          <w:sz w:val="16"/>
          <w:szCs w:val="16"/>
        </w:rPr>
        <w:t xml:space="preserve">Lazarus RS, </w:t>
      </w:r>
      <w:proofErr w:type="spellStart"/>
      <w:r w:rsidRPr="00721F71">
        <w:rPr>
          <w:sz w:val="16"/>
          <w:szCs w:val="16"/>
        </w:rPr>
        <w:t>Folkman</w:t>
      </w:r>
      <w:proofErr w:type="spellEnd"/>
      <w:r w:rsidRPr="00721F71">
        <w:rPr>
          <w:sz w:val="16"/>
          <w:szCs w:val="16"/>
        </w:rPr>
        <w:t xml:space="preserve"> S. Stress, appraisal, and coping. New York: Springer; 1984. </w:t>
      </w:r>
    </w:p>
    <w:p w:rsidR="00A05AB2" w:rsidRPr="00721F71" w:rsidRDefault="00A05AB2" w:rsidP="00721F71">
      <w:pPr>
        <w:pStyle w:val="ListParagraph"/>
        <w:numPr>
          <w:ilvl w:val="0"/>
          <w:numId w:val="3"/>
        </w:numPr>
        <w:rPr>
          <w:sz w:val="16"/>
          <w:szCs w:val="16"/>
        </w:rPr>
      </w:pPr>
      <w:proofErr w:type="spellStart"/>
      <w:r w:rsidRPr="00721F71">
        <w:rPr>
          <w:sz w:val="16"/>
          <w:szCs w:val="16"/>
        </w:rPr>
        <w:t>Minarik</w:t>
      </w:r>
      <w:proofErr w:type="spellEnd"/>
      <w:r w:rsidRPr="00721F71">
        <w:rPr>
          <w:sz w:val="16"/>
          <w:szCs w:val="16"/>
        </w:rPr>
        <w:t xml:space="preserve"> P, Leavitt M. The angry, demanding, hostile response. In: </w:t>
      </w:r>
      <w:proofErr w:type="spellStart"/>
      <w:r w:rsidRPr="00721F71">
        <w:rPr>
          <w:sz w:val="16"/>
          <w:szCs w:val="16"/>
        </w:rPr>
        <w:t>Riegel</w:t>
      </w:r>
      <w:proofErr w:type="spellEnd"/>
      <w:r w:rsidRPr="00721F71">
        <w:rPr>
          <w:sz w:val="16"/>
          <w:szCs w:val="16"/>
        </w:rPr>
        <w:t xml:space="preserve"> B, </w:t>
      </w:r>
      <w:proofErr w:type="spellStart"/>
      <w:r w:rsidRPr="00721F71">
        <w:rPr>
          <w:sz w:val="16"/>
          <w:szCs w:val="16"/>
        </w:rPr>
        <w:t>Ehrenreich</w:t>
      </w:r>
      <w:proofErr w:type="spellEnd"/>
      <w:r w:rsidRPr="00721F71">
        <w:rPr>
          <w:sz w:val="16"/>
          <w:szCs w:val="16"/>
        </w:rPr>
        <w:t xml:space="preserve"> D, editors. Psychological aspects of critical care nursing. Rockville (MD): Aspen Publishers; 1989. p. 66–91. </w:t>
      </w:r>
    </w:p>
    <w:p w:rsidR="00A05AB2" w:rsidRPr="00721F71" w:rsidRDefault="00A05AB2" w:rsidP="00721F71">
      <w:pPr>
        <w:pStyle w:val="ListParagraph"/>
        <w:numPr>
          <w:ilvl w:val="0"/>
          <w:numId w:val="3"/>
        </w:numPr>
        <w:rPr>
          <w:sz w:val="16"/>
          <w:szCs w:val="16"/>
        </w:rPr>
      </w:pPr>
      <w:r w:rsidRPr="00721F71">
        <w:rPr>
          <w:sz w:val="16"/>
          <w:szCs w:val="16"/>
        </w:rPr>
        <w:t xml:space="preserve">Blair DT, New SA. Assaultive behavior: know the risks. J </w:t>
      </w:r>
      <w:proofErr w:type="spellStart"/>
      <w:r w:rsidRPr="00721F71">
        <w:rPr>
          <w:sz w:val="16"/>
          <w:szCs w:val="16"/>
        </w:rPr>
        <w:t>Psychosoc</w:t>
      </w:r>
      <w:proofErr w:type="spellEnd"/>
      <w:r w:rsidRPr="00721F71">
        <w:rPr>
          <w:sz w:val="16"/>
          <w:szCs w:val="16"/>
        </w:rPr>
        <w:t xml:space="preserve"> </w:t>
      </w:r>
      <w:proofErr w:type="spellStart"/>
      <w:r w:rsidRPr="00721F71">
        <w:rPr>
          <w:sz w:val="16"/>
          <w:szCs w:val="16"/>
        </w:rPr>
        <w:t>Nurs</w:t>
      </w:r>
      <w:proofErr w:type="spellEnd"/>
      <w:r w:rsidRPr="00721F71">
        <w:rPr>
          <w:sz w:val="16"/>
          <w:szCs w:val="16"/>
        </w:rPr>
        <w:t xml:space="preserve"> </w:t>
      </w:r>
      <w:proofErr w:type="spellStart"/>
      <w:r w:rsidRPr="00721F71">
        <w:rPr>
          <w:sz w:val="16"/>
          <w:szCs w:val="16"/>
        </w:rPr>
        <w:t>Ment</w:t>
      </w:r>
      <w:proofErr w:type="spellEnd"/>
      <w:r w:rsidRPr="00721F71">
        <w:rPr>
          <w:sz w:val="16"/>
          <w:szCs w:val="16"/>
        </w:rPr>
        <w:t xml:space="preserve"> Health </w:t>
      </w:r>
      <w:proofErr w:type="spellStart"/>
      <w:r w:rsidRPr="00721F71">
        <w:rPr>
          <w:sz w:val="16"/>
          <w:szCs w:val="16"/>
        </w:rPr>
        <w:t>Serv</w:t>
      </w:r>
      <w:proofErr w:type="spellEnd"/>
      <w:r w:rsidRPr="00721F71">
        <w:rPr>
          <w:sz w:val="16"/>
          <w:szCs w:val="16"/>
        </w:rPr>
        <w:t xml:space="preserve"> 1991</w:t>
      </w:r>
      <w:proofErr w:type="gramStart"/>
      <w:r w:rsidRPr="00721F71">
        <w:rPr>
          <w:sz w:val="16"/>
          <w:szCs w:val="16"/>
        </w:rPr>
        <w:t>;29</w:t>
      </w:r>
      <w:proofErr w:type="gramEnd"/>
      <w:r w:rsidRPr="00721F71">
        <w:rPr>
          <w:sz w:val="16"/>
          <w:szCs w:val="16"/>
        </w:rPr>
        <w:t xml:space="preserve">(11):25–30. </w:t>
      </w:r>
    </w:p>
    <w:p w:rsidR="00721F71" w:rsidRPr="00721F71" w:rsidRDefault="00A05AB2" w:rsidP="00721F71">
      <w:pPr>
        <w:pStyle w:val="ListParagraph"/>
        <w:numPr>
          <w:ilvl w:val="0"/>
          <w:numId w:val="3"/>
        </w:numPr>
        <w:rPr>
          <w:sz w:val="16"/>
          <w:szCs w:val="16"/>
        </w:rPr>
      </w:pPr>
      <w:r w:rsidRPr="00721F71">
        <w:rPr>
          <w:sz w:val="16"/>
          <w:szCs w:val="16"/>
        </w:rPr>
        <w:t xml:space="preserve">Chou K, et al. Assaultive behavior in geriatric patients. J </w:t>
      </w:r>
      <w:proofErr w:type="spellStart"/>
      <w:r w:rsidRPr="00721F71">
        <w:rPr>
          <w:sz w:val="16"/>
          <w:szCs w:val="16"/>
        </w:rPr>
        <w:t>Gerontol</w:t>
      </w:r>
      <w:proofErr w:type="spellEnd"/>
      <w:r w:rsidRPr="00721F71">
        <w:rPr>
          <w:sz w:val="16"/>
          <w:szCs w:val="16"/>
        </w:rPr>
        <w:t xml:space="preserve"> </w:t>
      </w:r>
      <w:proofErr w:type="spellStart"/>
      <w:r w:rsidRPr="00721F71">
        <w:rPr>
          <w:sz w:val="16"/>
          <w:szCs w:val="16"/>
        </w:rPr>
        <w:t>Nurs</w:t>
      </w:r>
      <w:proofErr w:type="spellEnd"/>
      <w:r w:rsidRPr="00721F71">
        <w:rPr>
          <w:sz w:val="16"/>
          <w:szCs w:val="16"/>
        </w:rPr>
        <w:t xml:space="preserve"> 1996</w:t>
      </w:r>
      <w:proofErr w:type="gramStart"/>
      <w:r w:rsidRPr="00721F71">
        <w:rPr>
          <w:sz w:val="16"/>
          <w:szCs w:val="16"/>
        </w:rPr>
        <w:t>;22</w:t>
      </w:r>
      <w:proofErr w:type="gramEnd"/>
      <w:r w:rsidRPr="00721F71">
        <w:rPr>
          <w:sz w:val="16"/>
          <w:szCs w:val="16"/>
        </w:rPr>
        <w:t xml:space="preserve">(11):30–8. </w:t>
      </w:r>
    </w:p>
    <w:p w:rsidR="00721F71" w:rsidRPr="00721F71" w:rsidRDefault="00A05AB2" w:rsidP="00721F71">
      <w:pPr>
        <w:pStyle w:val="ListParagraph"/>
        <w:numPr>
          <w:ilvl w:val="0"/>
          <w:numId w:val="3"/>
        </w:numPr>
        <w:rPr>
          <w:sz w:val="16"/>
          <w:szCs w:val="16"/>
        </w:rPr>
      </w:pPr>
      <w:r w:rsidRPr="00721F71">
        <w:rPr>
          <w:sz w:val="16"/>
          <w:szCs w:val="16"/>
        </w:rPr>
        <w:t xml:space="preserve">Harris GT, Rice ME. Risk appraisal and management of violent behavior. </w:t>
      </w:r>
      <w:proofErr w:type="spellStart"/>
      <w:r w:rsidRPr="00721F71">
        <w:rPr>
          <w:sz w:val="16"/>
          <w:szCs w:val="16"/>
        </w:rPr>
        <w:t>Psychiatr</w:t>
      </w:r>
      <w:proofErr w:type="spellEnd"/>
      <w:r w:rsidRPr="00721F71">
        <w:rPr>
          <w:sz w:val="16"/>
          <w:szCs w:val="16"/>
        </w:rPr>
        <w:t xml:space="preserve"> </w:t>
      </w:r>
      <w:proofErr w:type="spellStart"/>
      <w:r w:rsidRPr="00721F71">
        <w:rPr>
          <w:sz w:val="16"/>
          <w:szCs w:val="16"/>
        </w:rPr>
        <w:t>Serv</w:t>
      </w:r>
      <w:proofErr w:type="spellEnd"/>
      <w:r w:rsidRPr="00721F71">
        <w:rPr>
          <w:sz w:val="16"/>
          <w:szCs w:val="16"/>
        </w:rPr>
        <w:t xml:space="preserve"> 1997</w:t>
      </w:r>
      <w:proofErr w:type="gramStart"/>
      <w:r w:rsidRPr="00721F71">
        <w:rPr>
          <w:sz w:val="16"/>
          <w:szCs w:val="16"/>
        </w:rPr>
        <w:t>;48</w:t>
      </w:r>
      <w:proofErr w:type="gramEnd"/>
      <w:r w:rsidRPr="00721F71">
        <w:rPr>
          <w:sz w:val="16"/>
          <w:szCs w:val="16"/>
        </w:rPr>
        <w:t xml:space="preserve">(9):1168–76. </w:t>
      </w:r>
    </w:p>
    <w:p w:rsidR="00A05AB2" w:rsidRPr="00721F71" w:rsidRDefault="00A05AB2" w:rsidP="00721F71">
      <w:pPr>
        <w:pStyle w:val="ListParagraph"/>
        <w:numPr>
          <w:ilvl w:val="0"/>
          <w:numId w:val="3"/>
        </w:numPr>
        <w:rPr>
          <w:sz w:val="16"/>
          <w:szCs w:val="16"/>
        </w:rPr>
      </w:pPr>
      <w:proofErr w:type="spellStart"/>
      <w:r w:rsidRPr="00721F71">
        <w:rPr>
          <w:sz w:val="16"/>
          <w:szCs w:val="16"/>
          <w:lang w:val="es-MX"/>
        </w:rPr>
        <w:t>Sanchez</w:t>
      </w:r>
      <w:proofErr w:type="spellEnd"/>
      <w:r w:rsidRPr="00721F71">
        <w:rPr>
          <w:sz w:val="16"/>
          <w:szCs w:val="16"/>
          <w:lang w:val="es-MX"/>
        </w:rPr>
        <w:t xml:space="preserve">-Gallegos D, </w:t>
      </w:r>
      <w:proofErr w:type="spellStart"/>
      <w:r w:rsidRPr="00721F71">
        <w:rPr>
          <w:sz w:val="16"/>
          <w:szCs w:val="16"/>
          <w:lang w:val="es-MX"/>
        </w:rPr>
        <w:t>Viens</w:t>
      </w:r>
      <w:proofErr w:type="spellEnd"/>
      <w:r w:rsidRPr="00721F71">
        <w:rPr>
          <w:sz w:val="16"/>
          <w:szCs w:val="16"/>
          <w:lang w:val="es-MX"/>
        </w:rPr>
        <w:t xml:space="preserve"> DC. </w:t>
      </w:r>
      <w:r w:rsidRPr="00721F71">
        <w:rPr>
          <w:sz w:val="16"/>
          <w:szCs w:val="16"/>
        </w:rPr>
        <w:t xml:space="preserve">When the client is armed or dangerous: management of violent and difficult clients in primary care. Nurse </w:t>
      </w:r>
      <w:proofErr w:type="spellStart"/>
      <w:r w:rsidRPr="00721F71">
        <w:rPr>
          <w:sz w:val="16"/>
          <w:szCs w:val="16"/>
        </w:rPr>
        <w:t>Pract</w:t>
      </w:r>
      <w:proofErr w:type="spellEnd"/>
      <w:r w:rsidRPr="00721F71">
        <w:rPr>
          <w:sz w:val="16"/>
          <w:szCs w:val="16"/>
        </w:rPr>
        <w:t xml:space="preserve"> 1995</w:t>
      </w:r>
      <w:proofErr w:type="gramStart"/>
      <w:r w:rsidRPr="00721F71">
        <w:rPr>
          <w:sz w:val="16"/>
          <w:szCs w:val="16"/>
        </w:rPr>
        <w:t>;20</w:t>
      </w:r>
      <w:proofErr w:type="gramEnd"/>
      <w:r w:rsidRPr="00721F71">
        <w:rPr>
          <w:sz w:val="16"/>
          <w:szCs w:val="16"/>
        </w:rPr>
        <w:t xml:space="preserve">(6):26–32. </w:t>
      </w:r>
    </w:p>
    <w:p w:rsidR="00A05AB2" w:rsidRPr="00721F71" w:rsidRDefault="00A05AB2" w:rsidP="00721F71">
      <w:pPr>
        <w:pStyle w:val="ListParagraph"/>
        <w:numPr>
          <w:ilvl w:val="0"/>
          <w:numId w:val="3"/>
        </w:numPr>
        <w:rPr>
          <w:sz w:val="16"/>
          <w:szCs w:val="16"/>
        </w:rPr>
      </w:pPr>
      <w:proofErr w:type="spellStart"/>
      <w:r w:rsidRPr="00721F71">
        <w:rPr>
          <w:sz w:val="16"/>
          <w:szCs w:val="16"/>
        </w:rPr>
        <w:t>Blumenreich</w:t>
      </w:r>
      <w:proofErr w:type="spellEnd"/>
      <w:r w:rsidRPr="00721F71">
        <w:rPr>
          <w:sz w:val="16"/>
          <w:szCs w:val="16"/>
        </w:rPr>
        <w:t xml:space="preserve"> PE, Lewis S, editors. Managing the violent patient: a clinician’s guide. New York: Brunner/Mazel; 1993. </w:t>
      </w:r>
    </w:p>
    <w:p w:rsidR="00A05AB2" w:rsidRPr="00721F71" w:rsidRDefault="00A05AB2" w:rsidP="00721F71">
      <w:pPr>
        <w:pStyle w:val="ListParagraph"/>
        <w:numPr>
          <w:ilvl w:val="0"/>
          <w:numId w:val="3"/>
        </w:numPr>
        <w:rPr>
          <w:sz w:val="16"/>
          <w:szCs w:val="16"/>
        </w:rPr>
      </w:pPr>
      <w:proofErr w:type="spellStart"/>
      <w:r w:rsidRPr="00721F71">
        <w:rPr>
          <w:sz w:val="16"/>
          <w:szCs w:val="16"/>
        </w:rPr>
        <w:t>Minarik</w:t>
      </w:r>
      <w:proofErr w:type="spellEnd"/>
      <w:r w:rsidRPr="00721F71">
        <w:rPr>
          <w:sz w:val="16"/>
          <w:szCs w:val="16"/>
        </w:rPr>
        <w:t xml:space="preserve"> PA. Alternatives to physical restraints in acute care. </w:t>
      </w:r>
      <w:proofErr w:type="spellStart"/>
      <w:r w:rsidRPr="00721F71">
        <w:rPr>
          <w:sz w:val="16"/>
          <w:szCs w:val="16"/>
        </w:rPr>
        <w:t>Clin</w:t>
      </w:r>
      <w:proofErr w:type="spellEnd"/>
      <w:r w:rsidRPr="00721F71">
        <w:rPr>
          <w:sz w:val="16"/>
          <w:szCs w:val="16"/>
        </w:rPr>
        <w:t xml:space="preserve"> Nurse Spec 1994</w:t>
      </w:r>
      <w:proofErr w:type="gramStart"/>
      <w:r w:rsidRPr="00721F71">
        <w:rPr>
          <w:sz w:val="16"/>
          <w:szCs w:val="16"/>
        </w:rPr>
        <w:t>;8</w:t>
      </w:r>
      <w:proofErr w:type="gramEnd"/>
      <w:r w:rsidRPr="00721F71">
        <w:rPr>
          <w:sz w:val="16"/>
          <w:szCs w:val="16"/>
        </w:rPr>
        <w:t xml:space="preserve">(3):136, 62. </w:t>
      </w:r>
    </w:p>
    <w:p w:rsidR="00A05AB2" w:rsidRDefault="00A05AB2" w:rsidP="00A05AB2"/>
    <w:p w:rsidR="00A05AB2" w:rsidRDefault="00A05AB2" w:rsidP="00A05AB2">
      <w:r>
        <w:t xml:space="preserve">Leslie </w:t>
      </w:r>
      <w:proofErr w:type="spellStart"/>
      <w:r>
        <w:t>Nield</w:t>
      </w:r>
      <w:proofErr w:type="spellEnd"/>
      <w:r>
        <w:t xml:space="preserve">-Anderson and Pamela </w:t>
      </w:r>
      <w:proofErr w:type="spellStart"/>
      <w:r>
        <w:t>Minarik</w:t>
      </w:r>
      <w:proofErr w:type="spellEnd"/>
      <w:r>
        <w:t xml:space="preserve"> are associate professors at the Yale University School of Nursing and clinical nurse specialists with the Psychiatric Consultation Liaison Nursing Service of Yale–New Haven Hospital in New Haven, CT. Jeannie Dilworth is a psychiatric advanced practice nurse at New Britain General Hospital Counseling Center in New Britain, CT. Janice Jones is the lead nurse clinician in the Partial Hospital Program at Connecticut Mental Health Center, New Haven, CT. Paula Nash is a psychiatric clinical nurse specialist at Silver Hill Psychiatric Hospital in New Canaan, CT. Kristin O’Donnell is a staff nurse at the Yale Psychiatric Institute in New Haven, CT. Elizabeth </w:t>
      </w:r>
      <w:proofErr w:type="spellStart"/>
      <w:r>
        <w:t>Steinmiller</w:t>
      </w:r>
      <w:proofErr w:type="spellEnd"/>
      <w:r>
        <w:t xml:space="preserve"> is a clinical nurse specialist in mental health at The Children’s Hospital of Philadelphia in Philadelphia, PA. At the time of this writing, Jeannie Dilworth, Janice Jones, Paula Nash, Kristin O’Donnell, and Elizabeth </w:t>
      </w:r>
      <w:proofErr w:type="spellStart"/>
      <w:r>
        <w:t>Steinmiller</w:t>
      </w:r>
      <w:proofErr w:type="spellEnd"/>
      <w:r>
        <w:t xml:space="preserve"> were all master’s degree students in the Psychiatric Consultation Liaison Nursing track at the Yale University School of Nursing, and thus were affiliated with the Psychiatric Consultation Liaison Service of Yale–New Haven Hospital, New Haven, CT.</w:t>
      </w:r>
    </w:p>
    <w:p w:rsidR="00A05AB2" w:rsidRDefault="00A05AB2" w:rsidP="00A05AB2">
      <w:r>
        <w:t xml:space="preserve"> </w:t>
      </w:r>
    </w:p>
    <w:p w:rsidR="00240C7E" w:rsidRDefault="00240C7E"/>
    <w:sectPr w:rsidR="00240C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E3606"/>
    <w:multiLevelType w:val="hybridMultilevel"/>
    <w:tmpl w:val="6526D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290C68"/>
    <w:multiLevelType w:val="hybridMultilevel"/>
    <w:tmpl w:val="CAFCA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8BB6B9C"/>
    <w:multiLevelType w:val="hybridMultilevel"/>
    <w:tmpl w:val="0E1C8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BB22984"/>
    <w:multiLevelType w:val="hybridMultilevel"/>
    <w:tmpl w:val="D0AE2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BD022DD"/>
    <w:multiLevelType w:val="hybridMultilevel"/>
    <w:tmpl w:val="4A9A77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2CF2394"/>
    <w:multiLevelType w:val="hybridMultilevel"/>
    <w:tmpl w:val="300C8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5A5ACA"/>
    <w:multiLevelType w:val="hybridMultilevel"/>
    <w:tmpl w:val="80082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5467DBD"/>
    <w:multiLevelType w:val="hybridMultilevel"/>
    <w:tmpl w:val="0E8C8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7F41035"/>
    <w:multiLevelType w:val="hybridMultilevel"/>
    <w:tmpl w:val="073CC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E0C7748"/>
    <w:multiLevelType w:val="hybridMultilevel"/>
    <w:tmpl w:val="BBB48F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A635E90"/>
    <w:multiLevelType w:val="hybridMultilevel"/>
    <w:tmpl w:val="F46C5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4"/>
  </w:num>
  <w:num w:numId="4">
    <w:abstractNumId w:val="3"/>
  </w:num>
  <w:num w:numId="5">
    <w:abstractNumId w:val="7"/>
  </w:num>
  <w:num w:numId="6">
    <w:abstractNumId w:val="0"/>
  </w:num>
  <w:num w:numId="7">
    <w:abstractNumId w:val="8"/>
  </w:num>
  <w:num w:numId="8">
    <w:abstractNumId w:val="6"/>
  </w:num>
  <w:num w:numId="9">
    <w:abstractNumId w:val="2"/>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5AB2"/>
    <w:rsid w:val="00240C7E"/>
    <w:rsid w:val="004146D6"/>
    <w:rsid w:val="005E4642"/>
    <w:rsid w:val="00721F71"/>
    <w:rsid w:val="00A05AB2"/>
    <w:rsid w:val="00B431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1F7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1F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6879</Words>
  <Characters>39214</Characters>
  <Application>Microsoft Office Word</Application>
  <DocSecurity>0</DocSecurity>
  <Lines>326</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Striblings</dc:creator>
  <cp:lastModifiedBy>Striblings</cp:lastModifiedBy>
  <cp:revision>2</cp:revision>
  <dcterms:created xsi:type="dcterms:W3CDTF">2011-11-11T23:44:00Z</dcterms:created>
  <dcterms:modified xsi:type="dcterms:W3CDTF">2011-11-11T23:44:00Z</dcterms:modified>
</cp:coreProperties>
</file>