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3C1" w:rsidRPr="006643C1" w:rsidRDefault="006643C1" w:rsidP="00183A11">
      <w:r>
        <w:t>****You have previously purchased this article. ****</w:t>
      </w:r>
      <w:bookmarkStart w:id="0" w:name="_GoBack"/>
      <w:bookmarkEnd w:id="0"/>
    </w:p>
    <w:p w:rsidR="00183A11" w:rsidRPr="00183A11" w:rsidRDefault="00183A11" w:rsidP="00183A11">
      <w:pPr>
        <w:rPr>
          <w:sz w:val="72"/>
          <w:szCs w:val="72"/>
        </w:rPr>
      </w:pPr>
      <w:r w:rsidRPr="00183A11">
        <w:rPr>
          <w:sz w:val="72"/>
          <w:szCs w:val="72"/>
        </w:rPr>
        <w:t xml:space="preserve">Setting Behavioral Limits </w:t>
      </w:r>
    </w:p>
    <w:p w:rsidR="00183A11" w:rsidRPr="006643C1" w:rsidRDefault="00183A11" w:rsidP="00183A11">
      <w:pPr>
        <w:rPr>
          <w:sz w:val="18"/>
          <w:szCs w:val="18"/>
        </w:rPr>
      </w:pPr>
      <w:r w:rsidRPr="006643C1">
        <w:rPr>
          <w:sz w:val="18"/>
          <w:szCs w:val="18"/>
        </w:rPr>
        <w:t xml:space="preserve">Dorothy B. Campbell MN, RN, CS and Barbara J. Anderson MS, RN </w:t>
      </w:r>
    </w:p>
    <w:p w:rsidR="00183A11" w:rsidRPr="006643C1" w:rsidRDefault="00183A11" w:rsidP="00183A11">
      <w:pPr>
        <w:rPr>
          <w:sz w:val="18"/>
          <w:szCs w:val="18"/>
        </w:rPr>
      </w:pPr>
      <w:r w:rsidRPr="006643C1">
        <w:rPr>
          <w:sz w:val="18"/>
          <w:szCs w:val="18"/>
        </w:rPr>
        <w:t>AJN, American Journal of Nursing, December 1999, Volume 99 Number 12, Page 40, Abstract</w:t>
      </w:r>
    </w:p>
    <w:p w:rsidR="006643C1" w:rsidRDefault="006643C1" w:rsidP="00183A11">
      <w:pPr>
        <w:rPr>
          <w:sz w:val="32"/>
          <w:szCs w:val="32"/>
        </w:rPr>
      </w:pPr>
    </w:p>
    <w:p w:rsidR="00183A11" w:rsidRPr="00183A11" w:rsidRDefault="00183A11" w:rsidP="00183A11">
      <w:pPr>
        <w:rPr>
          <w:sz w:val="32"/>
          <w:szCs w:val="32"/>
        </w:rPr>
      </w:pPr>
      <w:r w:rsidRPr="00183A11">
        <w:rPr>
          <w:sz w:val="32"/>
          <w:szCs w:val="32"/>
        </w:rPr>
        <w:t>How patient care agreements can help you manage 'difficult' patients.</w:t>
      </w:r>
    </w:p>
    <w:p w:rsidR="00183A11" w:rsidRDefault="00183A11" w:rsidP="00183A11">
      <w:r>
        <w:t>As the psychiatric clinical specialist for two busy medical units in a 700-bed acute care hospital, I was frequently called in to help manage certain patient behaviors: resolute noncompliance with treatments, abuse of staff, or illegal substance use that endangered health. Some patients were verbally abusive, using threatening tones or postures. Patients sometimes disappeared from the units for long periods of time. Some patients who had communicable diseases left the units in violation of infection precautions, thus posing a risk to others inside and outside the hospital; they often missed treatments or returned under the influence of alcohol or illegal substances. One patient was even spotted on the evening news, attending a public reception at a nearby museum. The threats, attempts to divide staff (splitting), and verbal abuse were not only disruptive, but also potentially dangerous to others because they diverted the staff's attention from their duties. Patients with unknown drugs in their systems put themselves at risk for overdose or toxic side effects from drug interactions with their prescribed medications. And finally, ineffective treatment wastes hospital and insurance resources.</w:t>
      </w:r>
    </w:p>
    <w:p w:rsidR="00183A11" w:rsidRDefault="00183A11" w:rsidP="00183A11">
      <w:r>
        <w:t>Also problematic was the ineffectiveness of the staff's attempts to educate and emotionally support this group of patients. Despite our ongoing efforts to explain the health risks that such behaviors cause, the disruptive behaviors continued. And staff members subjected to abuse soon burn out; if difficult behaviors aren't addressed effectively, the hospital risks losing experienced caregivers.</w:t>
      </w:r>
    </w:p>
    <w:p w:rsidR="00183A11" w:rsidRDefault="00183A11" w:rsidP="00183A11">
      <w:r>
        <w:t>Our hospital began using patient care agreements in 1997 when staff pieced together an agreement with a patient who abused drugs and at times displayed psychotic behaviors. At first, detailed records weren't kept separately, although agreement terms were documented in patients' charts. As the hospital began using patient care agreements more often, the agreements were stored centrally in the risk management department, making them available for readmission cases. Thus far, a system for tracking outcomes on paper has not been implemented.</w:t>
      </w:r>
    </w:p>
    <w:p w:rsidR="00183A11" w:rsidRDefault="00183A11" w:rsidP="00183A11">
      <w:r>
        <w:t xml:space="preserve">A wide range of interventions can be used to manage patients with 'difficult' behaviors (see Responding to 'Difficult' Patients, page 26). But when other interventions prove ineffective, or when a patient is characteristically noncompliant, limit setting may be effective. Inevitably, some hospitalized patients will have undisclosed histories of chronic substance abuse, or undiagnosed or untreated psychiatric (including personality) disorders. According to physicians and researchers Barry Fogel and Carol Martin, </w:t>
      </w:r>
      <w:r>
        <w:lastRenderedPageBreak/>
        <w:t>such patients are identifiable by five markers: angry, manipulative, or self-destructive behavior, poor compliance with treatment; the frustration and anger of their caregivers; severe anxiety, depression, or intractable physical complaints; or concurrent alcohol and drug abuse problems. Interestingly, after discussing the difficulties of diagnostic reliability. Fogel and Martin conclude that formal diagnosis isn't essential to managing problematic behaviors. But they do emphasize the importance of taking the following steps to evaluate the patient before intervening:</w:t>
      </w:r>
    </w:p>
    <w:p w:rsidR="00183A11" w:rsidRDefault="00183A11" w:rsidP="00183A11">
      <w:pPr>
        <w:ind w:firstLine="720"/>
      </w:pPr>
      <w:r w:rsidRPr="00183A11">
        <w:rPr>
          <w:sz w:val="28"/>
          <w:szCs w:val="28"/>
        </w:rPr>
        <w:t>*</w:t>
      </w:r>
      <w:r>
        <w:t xml:space="preserve"> Clarify the patient's perception of the problem.</w:t>
      </w:r>
    </w:p>
    <w:p w:rsidR="00183A11" w:rsidRDefault="00183A11" w:rsidP="00183A11">
      <w:pPr>
        <w:ind w:firstLine="720"/>
      </w:pPr>
      <w:r w:rsidRPr="00183A11">
        <w:rPr>
          <w:sz w:val="28"/>
          <w:szCs w:val="28"/>
        </w:rPr>
        <w:t>*</w:t>
      </w:r>
      <w:r>
        <w:t xml:space="preserve"> Identify a single emotional issue that, if addressed, might eliminate or diminish the behaviors.</w:t>
      </w:r>
    </w:p>
    <w:p w:rsidR="00183A11" w:rsidRDefault="00183A11" w:rsidP="00183A11">
      <w:pPr>
        <w:ind w:firstLine="720"/>
      </w:pPr>
      <w:r w:rsidRPr="00183A11">
        <w:rPr>
          <w:sz w:val="28"/>
          <w:szCs w:val="28"/>
        </w:rPr>
        <w:t>*</w:t>
      </w:r>
      <w:r>
        <w:t xml:space="preserve"> Screen for delirium, dementia, psychiatric disorders, and drug or alcohol abuse.</w:t>
      </w:r>
    </w:p>
    <w:p w:rsidR="00183A11" w:rsidRDefault="00183A11" w:rsidP="00183A11">
      <w:pPr>
        <w:ind w:firstLine="720"/>
      </w:pPr>
      <w:r w:rsidRPr="00183A11">
        <w:rPr>
          <w:sz w:val="28"/>
          <w:szCs w:val="28"/>
        </w:rPr>
        <w:t xml:space="preserve">* </w:t>
      </w:r>
      <w:r>
        <w:t>Clarify the patient's perception of his role in treatment.</w:t>
      </w:r>
    </w:p>
    <w:p w:rsidR="00183A11" w:rsidRDefault="00183A11" w:rsidP="00183A11">
      <w:pPr>
        <w:ind w:firstLine="720"/>
      </w:pPr>
      <w:r w:rsidRPr="00183A11">
        <w:rPr>
          <w:sz w:val="28"/>
          <w:szCs w:val="28"/>
        </w:rPr>
        <w:t>*</w:t>
      </w:r>
      <w:r>
        <w:t xml:space="preserve"> Identify any conflict that has originated with the hospital staff.</w:t>
      </w:r>
    </w:p>
    <w:p w:rsidR="00183A11" w:rsidRDefault="00183A11" w:rsidP="00183A11">
      <w:pPr>
        <w:ind w:firstLine="720"/>
      </w:pPr>
      <w:r>
        <w:t>Fogel and Martin go on to describe management strategies, which include</w:t>
      </w:r>
    </w:p>
    <w:p w:rsidR="00183A11" w:rsidRDefault="00183A11" w:rsidP="00183A11">
      <w:pPr>
        <w:ind w:firstLine="720"/>
      </w:pPr>
      <w:r w:rsidRPr="00183A11">
        <w:rPr>
          <w:sz w:val="28"/>
          <w:szCs w:val="28"/>
        </w:rPr>
        <w:t>*</w:t>
      </w:r>
      <w:r>
        <w:t xml:space="preserve"> fostering the patient's sense of control by offering choices whenever possible</w:t>
      </w:r>
    </w:p>
    <w:p w:rsidR="00183A11" w:rsidRDefault="00183A11" w:rsidP="00183A11">
      <w:pPr>
        <w:ind w:left="720"/>
      </w:pPr>
      <w:r w:rsidRPr="00183A11">
        <w:rPr>
          <w:sz w:val="28"/>
          <w:szCs w:val="28"/>
        </w:rPr>
        <w:t>*</w:t>
      </w:r>
      <w:r>
        <w:t xml:space="preserve"> being consistent by minimizing changes in staff and in their expectations of the patient from       shift to shift</w:t>
      </w:r>
    </w:p>
    <w:p w:rsidR="00183A11" w:rsidRDefault="00183A11" w:rsidP="00183A11">
      <w:pPr>
        <w:ind w:left="720"/>
      </w:pPr>
      <w:r w:rsidRPr="00183A11">
        <w:rPr>
          <w:sz w:val="28"/>
          <w:szCs w:val="28"/>
        </w:rPr>
        <w:t>*</w:t>
      </w:r>
      <w:r>
        <w:t xml:space="preserve"> using the "one down" approach, a stance that acknowledges the patient's power to make his   own decisions and the caregiver's limited ability to change problem behaviors (as opposed to "one-upmanship," in which one person tries to outdo another by displaying greater skill or knowledge)</w:t>
      </w:r>
    </w:p>
    <w:p w:rsidR="00183A11" w:rsidRDefault="00183A11" w:rsidP="00183A11">
      <w:r>
        <w:t>If these interventions aren't effective, Fogel and Martin suggest limit setting; the limits of acceptable behavior and the consequences of not meeting them are stated for the patient plainly and without anger.</w:t>
      </w:r>
    </w:p>
    <w:p w:rsidR="00183A11" w:rsidRDefault="00183A11" w:rsidP="00183A11">
      <w:r>
        <w:t xml:space="preserve">Patient care agreements, or behavioral contracts, provide clear, concise limits. A contract delineates each party's obligations and the consequences of not fulfilling them. According to psychology professor Donald Meichenbaum, the terms that specify the "expectations, plans, responsibilities, and contingencies for behavior to be changed" should be negotiated by the patient, the nurse, and other health care team members as appropriate. In order to promote treatment adherence, agreements often incorporate positive reinforcement. According to Meichenbaum, the desired characteristics of successful contracting are clearly identified, measurable behaviors; positive reinforcements and aversive consequences (both within specified time frames); bonus rewards; procedures for follow-up; and timely follow-up. Thus, several processes need to occur, including goal setting, specifying the agreement terms </w:t>
      </w:r>
      <w:r>
        <w:lastRenderedPageBreak/>
        <w:t>in writing, committing to the intervention process, reinforcing patient adherence to the agreement, and supervising the patient.</w:t>
      </w:r>
    </w:p>
    <w:p w:rsidR="006643C1" w:rsidRDefault="006643C1" w:rsidP="00183A11">
      <w:pPr>
        <w:rPr>
          <w:sz w:val="32"/>
          <w:szCs w:val="32"/>
        </w:rPr>
      </w:pPr>
    </w:p>
    <w:p w:rsidR="006643C1" w:rsidRDefault="00183A11" w:rsidP="00183A11">
      <w:pPr>
        <w:rPr>
          <w:sz w:val="32"/>
          <w:szCs w:val="32"/>
        </w:rPr>
      </w:pPr>
      <w:r w:rsidRPr="00183A11">
        <w:rPr>
          <w:sz w:val="32"/>
          <w:szCs w:val="32"/>
        </w:rPr>
        <w:t>FROM THEORY TO REAL CHANGE</w:t>
      </w:r>
    </w:p>
    <w:p w:rsidR="00183A11" w:rsidRPr="006643C1" w:rsidRDefault="00183A11" w:rsidP="00183A11">
      <w:pPr>
        <w:rPr>
          <w:sz w:val="32"/>
          <w:szCs w:val="32"/>
        </w:rPr>
      </w:pPr>
      <w:r>
        <w:t>In the acute care setting, a patient care agreement will clearly specify the behaviors (such as dressing changes) or indicators of behaviors (such as random drug screens) that can be used to measure patient compliance. But the continuous monitoring required to successfully orchestrate agreements can make it difficult to stipulate specific time frames, bonus rewards, or follow-up intervals. Still, acknowledging patients' efforts can go a long way, as can rewards such as snacks or videos.</w:t>
      </w:r>
    </w:p>
    <w:p w:rsidR="00183A11" w:rsidRDefault="00183A11" w:rsidP="00183A11">
      <w:r>
        <w:t>Although Meichenbaum states that patient participation in successful goal setting is crucial, our hospital's agreement procedure doesn't specify enlisting the patient's input. At the start, when we gather information about the patient and his behaviors, we consider his point of view; but medical care, not behavior management, is the main goal. Staff members have limited time for bargaining, or for providing psychiatric interventions. And some issues are simply non-negotiable, as when the patient's behavior endangers himself or others. What remains important is the staff's intent to provide the best possible health care.</w:t>
      </w:r>
    </w:p>
    <w:p w:rsidR="00183A11" w:rsidRDefault="00183A11" w:rsidP="00183A11">
      <w:r>
        <w:t>We have identified several psychodynamic pitfalls. It's important that staff neither appear to assume a parental role nor, conversely, reject the patient. Loss of staff vigilance-for instance, ignoring a patient's violation of the agreement-is another potential hindrance. Conversely, overly rigid expectations or insensitivity to a patient's feelings may promote resistance and, in some cases, aggression. Each staff member's willingness to adjust her expectations if the patient's efforts fail and her ability to convey the sense that she's on his side can also improve the outcome.</w:t>
      </w:r>
    </w:p>
    <w:p w:rsidR="00183A11" w:rsidRDefault="00183A11" w:rsidP="00183A11">
      <w:r>
        <w:t>Many such issues can be effectively addressed one-on-one between nurse and patient or in a health care team conference. For example, it's not uncommon for staff to feel anger toward a "difficult" patient. It may be possible to arrange for extra staff such as a nurse "floater" or unlicensed assistive personnel to spend one-on-one time with a patient. And assigning a primary nurse may help to promote consistency with behavioral interventions.</w:t>
      </w:r>
    </w:p>
    <w:p w:rsidR="006643C1" w:rsidRDefault="006643C1" w:rsidP="00183A11">
      <w:pPr>
        <w:rPr>
          <w:sz w:val="32"/>
          <w:szCs w:val="32"/>
        </w:rPr>
      </w:pPr>
    </w:p>
    <w:p w:rsidR="00183A11" w:rsidRPr="00183A11" w:rsidRDefault="00183A11" w:rsidP="00183A11">
      <w:pPr>
        <w:rPr>
          <w:sz w:val="32"/>
          <w:szCs w:val="32"/>
        </w:rPr>
      </w:pPr>
      <w:r w:rsidRPr="00183A11">
        <w:rPr>
          <w:sz w:val="32"/>
          <w:szCs w:val="32"/>
        </w:rPr>
        <w:t>BEGINNING THE AGREEMENT PROCESS</w:t>
      </w:r>
    </w:p>
    <w:p w:rsidR="00183A11" w:rsidRDefault="00183A11" w:rsidP="00183A11">
      <w:r>
        <w:t xml:space="preserve">A potential candidate for a patient care agreement is first screened for psychiatric disorders such as anxiety, psychosis, dementia, or delirium (which may also have metabolic causes); substance abuse; and pain management status. Frequently, behavior problems disappear once withdrawal symptoms or pain has been addressed effectively. Then, if the screening results don't indicate another solution, we begin </w:t>
      </w:r>
      <w:r>
        <w:lastRenderedPageBreak/>
        <w:t>the patient care agreement process, using a team approach. Psychiatric treatment, detoxification schedules and drug counseling, and additional consultations are recommended if appropriate.</w:t>
      </w:r>
    </w:p>
    <w:p w:rsidR="00183A11" w:rsidRDefault="00183A11" w:rsidP="00183A11">
      <w:r>
        <w:t>Ideally, the entire health care team meets to discuss a patient's behavior. If that's not possible, the clinical nurse specialist or substance abuse nurse acts as a liaison among all involved caregivers, gathering information from them to identify the troublesome behaviors and the treatment guidelines to be followed. One or two team members then meet with the patient to state the problem and outline and discuss the team's expectations of the patient during his hospitalization. (If the patient's behavior has been threatening to staff, security personnel may accompany the team.) Team members listen respectfully to the patient, and although they may make minor concessions, they don't amend their expectations at this point. Staff then monitors the patient's behavior for a day or two; if the problem behavior doesn't change sufficiently, the team reconvenes to consider implementing a patient care agreement. A patient care representative or advocate is made available to participate at the patient's request. Ideally, a staff member who is skilled in communicating, clarifying, and interpreting the agreement's terms for the patient and who can support the patient's efforts to comply is also brought in. This supportive role includes</w:t>
      </w:r>
    </w:p>
    <w:p w:rsidR="00183A11" w:rsidRDefault="00183A11" w:rsidP="00183A11">
      <w:r>
        <w:t xml:space="preserve"> </w:t>
      </w:r>
      <w:r>
        <w:tab/>
      </w:r>
      <w:r w:rsidRPr="00183A11">
        <w:rPr>
          <w:sz w:val="28"/>
          <w:szCs w:val="28"/>
        </w:rPr>
        <w:t>*</w:t>
      </w:r>
      <w:r>
        <w:t xml:space="preserve"> assisting the patient to see the value of his changed behaviors</w:t>
      </w:r>
    </w:p>
    <w:p w:rsidR="00183A11" w:rsidRDefault="00183A11" w:rsidP="006643C1">
      <w:pPr>
        <w:ind w:firstLine="720"/>
      </w:pPr>
      <w:r w:rsidRPr="00183A11">
        <w:rPr>
          <w:sz w:val="28"/>
          <w:szCs w:val="28"/>
        </w:rPr>
        <w:t>*</w:t>
      </w:r>
      <w:r>
        <w:t xml:space="preserve"> providing positive reinforcement for his efforts</w:t>
      </w:r>
    </w:p>
    <w:p w:rsidR="00183A11" w:rsidRDefault="00183A11" w:rsidP="006643C1">
      <w:pPr>
        <w:ind w:firstLine="720"/>
      </w:pPr>
      <w:r w:rsidRPr="00183A11">
        <w:rPr>
          <w:sz w:val="28"/>
          <w:szCs w:val="28"/>
        </w:rPr>
        <w:t>*</w:t>
      </w:r>
      <w:r>
        <w:t xml:space="preserve"> refocusing the patient's attention from the negative to the positive aspects of his situation.</w:t>
      </w:r>
    </w:p>
    <w:p w:rsidR="00183A11" w:rsidRDefault="00183A11" w:rsidP="00183A11">
      <w:r>
        <w:t>The attending physician's support is crucial: She must decide whether she's willing to discharge the patient if the doesn't follow the agreement. If she determines that a safe and ethical discharge can be done if necessary, the team draws up a patient care agreement. It's then reviewed by risk-management personnel for potential legal concerns before being presented to the patient. However, if the attending physician is unwilling or unable to discharge the patient for noncompliance (for example, if the patient has an infectious disease and would pose a danger to others if discharged, or if the patient's health status is unstable), the agreement loses its leverage and isn't presented to the patient. However, the team continues to clarify its expectations with the patient, and can still set some limits, using rewards and consequences to control behaviors. If a patient's behavior continues to be disruptive and discharge isn't an option, the team may explore other avenues, such as transfer to a smaller hospital with a less chaotic environment.</w:t>
      </w:r>
    </w:p>
    <w:p w:rsidR="006643C1" w:rsidRDefault="006643C1" w:rsidP="00183A11">
      <w:pPr>
        <w:rPr>
          <w:sz w:val="32"/>
          <w:szCs w:val="32"/>
        </w:rPr>
      </w:pPr>
    </w:p>
    <w:p w:rsidR="00183A11" w:rsidRDefault="00183A11" w:rsidP="00183A11">
      <w:pPr>
        <w:rPr>
          <w:sz w:val="32"/>
          <w:szCs w:val="32"/>
        </w:rPr>
      </w:pPr>
      <w:r w:rsidRPr="00183A11">
        <w:rPr>
          <w:sz w:val="32"/>
          <w:szCs w:val="32"/>
        </w:rPr>
        <w:t>WHAT GOES INTO THE AGREEMENT?</w:t>
      </w:r>
    </w:p>
    <w:p w:rsidR="00183A11" w:rsidRPr="00183A11" w:rsidRDefault="00183A11" w:rsidP="00183A11">
      <w:pPr>
        <w:rPr>
          <w:sz w:val="32"/>
          <w:szCs w:val="32"/>
        </w:rPr>
      </w:pPr>
      <w:r>
        <w:t xml:space="preserve">The patient care agreement addresses the hospital's responsibility to the patient (stating specifically that the hospital has a commitment to provide the best possible care), as well as the patient's responsibility to follow the treatment guidelines. It stresses the patient's right to open communication from the health care team; for instance, our hospital's agreement form stipulates that providers will </w:t>
      </w:r>
      <w:r>
        <w:lastRenderedPageBreak/>
        <w:t>discuss any anticipated care changes, as well as areas of disagreement or discomfort, with the patient. The agreement also describes the conditions the patient has to meet in order to continue receiving treatment at the hospital (for example, cooperation with providers, compliance with the treatment plan), and specifically lists the actions he must take in doing so (for example, provide random drug screen samples, go to the whirlpool at designated times, comply with diet regimen). Consequences of not meeting these conditions are also clearly stated. In most cases, the patient faces discharge from the hospital; occasionally, a patient might be restricted to his room instead. The team reviews the written agreement and then presents it to the patient, who may or may not sign it. If the patient chooses not to sign, the team enforces the consequences regardless.</w:t>
      </w:r>
    </w:p>
    <w:p w:rsidR="00183A11" w:rsidRDefault="00183A11" w:rsidP="00183A11">
      <w:r>
        <w:t>Whether a patient nonchalantly signs the agreement or becomes angry and refuses, it's important to listen to his responses carefully, without altering the team's expectations. Attempts should be made to grant reasonable patient requests, such as obtaining books from the volunteer library, picking up gift shop items, or readjusting medication times.</w:t>
      </w:r>
    </w:p>
    <w:p w:rsidR="00183A11" w:rsidRDefault="00183A11" w:rsidP="00183A11">
      <w:r>
        <w:t>For a designated time period after the patient signs the agreement, the staff will have to monitor his behavior. A nursing care plan will specify the appropriate ways to approach each patient, and promote consistency and teamwork. It suggests interventions that staff can use to counteract manipulative behaviors such as splitting (dividing staff); bargaining (attempting to trade treatment compliance in return for special favors); and secret-keeping (trying to persuade a staff member not to report noncompliance). It offers guidelines for acknowledging, but not focusing on, the patient's feelings. And it outlines which strategies for limit setting may be appropriate, such as praising a patient for taking responsibility for his behavior. The clinical nurse specialist or substance abuse counselor may recommend more sophisticated intervention techniques, such as the "one down" approach, for individual patients, and it may be necessary to train staff to use these more complex responses.</w:t>
      </w:r>
    </w:p>
    <w:p w:rsidR="00183A11" w:rsidRDefault="00183A11" w:rsidP="00183A11">
      <w:r>
        <w:t>Patients aren't usually discharged the first time they break an agreement's terms, but are given a second chance. In some cases, patients need reminding of the terms of their agreement, or have their agreements renegotiated. If a patient continues to fail to meet his agreement terms and is discharged, this doesn't preclude his readmission. And patients who are discharged always receive follow-up care, home care, or outpatient clinic appointments, as indicated, since behavior problems usually don't end with discharge.</w:t>
      </w:r>
    </w:p>
    <w:p w:rsidR="006643C1" w:rsidRDefault="006643C1" w:rsidP="00183A11">
      <w:pPr>
        <w:rPr>
          <w:sz w:val="32"/>
          <w:szCs w:val="32"/>
        </w:rPr>
      </w:pPr>
    </w:p>
    <w:p w:rsidR="006643C1" w:rsidRDefault="006643C1" w:rsidP="00183A11">
      <w:pPr>
        <w:rPr>
          <w:sz w:val="32"/>
          <w:szCs w:val="32"/>
        </w:rPr>
      </w:pPr>
      <w:r>
        <w:rPr>
          <w:sz w:val="32"/>
          <w:szCs w:val="32"/>
        </w:rPr>
        <w:t>ADDED DEMANDS</w:t>
      </w:r>
    </w:p>
    <w:p w:rsidR="00183A11" w:rsidRPr="006643C1" w:rsidRDefault="00183A11" w:rsidP="00183A11">
      <w:pPr>
        <w:rPr>
          <w:sz w:val="32"/>
          <w:szCs w:val="32"/>
        </w:rPr>
      </w:pPr>
      <w:r>
        <w:t>Patient care agreements promote consistency in provider expectations of patients and in how providers set limits. Such standardization throughout the medical care system would establish a clear behavioral structure and prevent confusion about acceptable behavior. A system for identifying patients who've had previous agreements would also be advantageous, so that upon readmission, staff could be alerted and begin intervention immediately.</w:t>
      </w:r>
    </w:p>
    <w:p w:rsidR="00183A11" w:rsidRDefault="00183A11" w:rsidP="00183A11">
      <w:r>
        <w:lastRenderedPageBreak/>
        <w:t>One of the difficulties of our patient care agreement program, however, has been the added demand it places on staff, who must provide the day-to-day structure needed by many patients with substance abuse problems. Even with training, staff members don't always adequately understand the agreement process or have the time required to maintain its regimen. Our hospital has offered classes for staff on managing difficult behaviors, but it's often difficult to find sufficient resources (such as staff to cover units while regular staff attend classes and budget allowances to pay staff for time spent in classes) to educate all staff. And not all staff members have sufficient interest to obtain the relevant education. Although patient care agreements can help manage problematic patient behaviors, maintaining the competency of all providers, ensuring consistency across the care continuum, and creating the necessary structure continue to pose challenges.</w:t>
      </w:r>
    </w:p>
    <w:p w:rsidR="00183A11" w:rsidRDefault="00183A11" w:rsidP="00183A11"/>
    <w:p w:rsidR="00183A11" w:rsidRPr="00183A11" w:rsidRDefault="00183A11" w:rsidP="00183A11">
      <w:pPr>
        <w:rPr>
          <w:i/>
          <w:sz w:val="28"/>
          <w:szCs w:val="28"/>
        </w:rPr>
      </w:pPr>
      <w:r w:rsidRPr="00183A11">
        <w:rPr>
          <w:i/>
          <w:sz w:val="28"/>
          <w:szCs w:val="28"/>
        </w:rPr>
        <w:t>SELECTED REFERENCES</w:t>
      </w:r>
    </w:p>
    <w:p w:rsidR="00183A11" w:rsidRPr="006643C1" w:rsidRDefault="00183A11" w:rsidP="00183A11">
      <w:pPr>
        <w:rPr>
          <w:sz w:val="20"/>
          <w:szCs w:val="20"/>
        </w:rPr>
      </w:pPr>
      <w:r w:rsidRPr="006643C1">
        <w:rPr>
          <w:sz w:val="20"/>
          <w:szCs w:val="20"/>
        </w:rPr>
        <w:t>Boehm S. Patient contracting. In: Fitzpatrick JJ, et al, editors. Annual review of nursing research. [Vol. 7]. New York: Springer; 1989. p. 143-53.</w:t>
      </w:r>
    </w:p>
    <w:p w:rsidR="00183A11" w:rsidRPr="006643C1" w:rsidRDefault="00183A11" w:rsidP="00183A11">
      <w:pPr>
        <w:rPr>
          <w:sz w:val="20"/>
          <w:szCs w:val="20"/>
        </w:rPr>
      </w:pPr>
      <w:r w:rsidRPr="006643C1">
        <w:rPr>
          <w:sz w:val="20"/>
          <w:szCs w:val="20"/>
        </w:rPr>
        <w:t>Fogel B, Martin C. Personality disorders in the medical setting. In: Stoudemire A, Fogel B, editors. Principles of medical psychiatry. Orlando: Grune and Stratton; 1987. p.253-70.</w:t>
      </w:r>
    </w:p>
    <w:p w:rsidR="00183A11" w:rsidRPr="006643C1" w:rsidRDefault="00183A11" w:rsidP="00183A11">
      <w:pPr>
        <w:rPr>
          <w:sz w:val="20"/>
          <w:szCs w:val="20"/>
        </w:rPr>
      </w:pPr>
      <w:r w:rsidRPr="006643C1">
        <w:rPr>
          <w:sz w:val="20"/>
          <w:szCs w:val="20"/>
        </w:rPr>
        <w:t>Meichenbaum D. Behavior modification approaches. In: Meichenbaum D, Turk DC. Facilitating treatment adherence: a practitioner's guidebook. New York: Plenum; 1987. p. 164-5, 168-71.</w:t>
      </w:r>
    </w:p>
    <w:p w:rsidR="00183A11" w:rsidRPr="006643C1" w:rsidRDefault="00183A11" w:rsidP="00183A11">
      <w:pPr>
        <w:rPr>
          <w:sz w:val="20"/>
          <w:szCs w:val="20"/>
        </w:rPr>
      </w:pPr>
      <w:r w:rsidRPr="006643C1">
        <w:rPr>
          <w:sz w:val="20"/>
          <w:szCs w:val="20"/>
        </w:rPr>
        <w:t>Miller LJ. The formal treatment contract in the inpatient management of borderline personality disorder. Hosp Community Psychiatry 1990;41(9):985-7.</w:t>
      </w:r>
    </w:p>
    <w:p w:rsidR="00183A11" w:rsidRPr="006643C1" w:rsidRDefault="00183A11" w:rsidP="00183A11">
      <w:pPr>
        <w:rPr>
          <w:sz w:val="20"/>
          <w:szCs w:val="20"/>
        </w:rPr>
      </w:pPr>
      <w:r w:rsidRPr="006643C1">
        <w:rPr>
          <w:sz w:val="20"/>
          <w:szCs w:val="20"/>
        </w:rPr>
        <w:t>Piccinino S. The nursing care challenge. Borderline patients. J Psychosoc Nurs Ment Health Serv 1990;28(4):22-7.</w:t>
      </w:r>
    </w:p>
    <w:p w:rsidR="00183A11" w:rsidRPr="006643C1" w:rsidRDefault="00183A11" w:rsidP="00183A11">
      <w:pPr>
        <w:rPr>
          <w:sz w:val="20"/>
          <w:szCs w:val="20"/>
        </w:rPr>
      </w:pPr>
      <w:r w:rsidRPr="006643C1">
        <w:rPr>
          <w:sz w:val="20"/>
          <w:szCs w:val="20"/>
        </w:rPr>
        <w:t>Selzer MA, et al. The initial contract in the treatment of borderline patients. Am J Psychiatry 1987;144(7):927-30.</w:t>
      </w:r>
    </w:p>
    <w:p w:rsidR="006643C1" w:rsidRPr="006643C1" w:rsidRDefault="00183A11" w:rsidP="00183A11">
      <w:pPr>
        <w:rPr>
          <w:sz w:val="20"/>
          <w:szCs w:val="20"/>
        </w:rPr>
      </w:pPr>
      <w:r w:rsidRPr="006643C1">
        <w:rPr>
          <w:sz w:val="20"/>
          <w:szCs w:val="20"/>
        </w:rPr>
        <w:t>Stevenson S. Heading off violence with verbal de-escalation. J Psychosoc Nurs Ment Health Serv 1991;29(9):6-10.</w:t>
      </w:r>
    </w:p>
    <w:p w:rsidR="00183A11" w:rsidRPr="006643C1" w:rsidRDefault="00183A11" w:rsidP="00183A11">
      <w:pPr>
        <w:rPr>
          <w:sz w:val="20"/>
          <w:szCs w:val="20"/>
        </w:rPr>
      </w:pPr>
      <w:r w:rsidRPr="006643C1">
        <w:rPr>
          <w:sz w:val="20"/>
          <w:szCs w:val="20"/>
        </w:rPr>
        <w:t>Turnbull J, et al. Turn it around: short-term management for aggression and anger. J Psychosoc Nurs Ment Health Serv 1990;28(6):6-10, 13.</w:t>
      </w:r>
    </w:p>
    <w:p w:rsidR="00183A11" w:rsidRPr="006643C1" w:rsidRDefault="00183A11" w:rsidP="00183A11">
      <w:pPr>
        <w:rPr>
          <w:sz w:val="20"/>
          <w:szCs w:val="20"/>
        </w:rPr>
      </w:pPr>
      <w:r w:rsidRPr="006643C1">
        <w:rPr>
          <w:sz w:val="20"/>
          <w:szCs w:val="20"/>
        </w:rPr>
        <w:t xml:space="preserve">Zollo MB, Derse A. The abusive patient: where do you draw the line? Am J Nurs 1997;97(2):31-6. </w:t>
      </w:r>
    </w:p>
    <w:p w:rsidR="00183A11" w:rsidRDefault="00183A11" w:rsidP="00183A11"/>
    <w:p w:rsidR="00183A11" w:rsidRDefault="00183A11" w:rsidP="00183A11"/>
    <w:p w:rsidR="00183A11" w:rsidRDefault="00183A11" w:rsidP="00183A11"/>
    <w:p w:rsidR="00183A11" w:rsidRDefault="00183A11" w:rsidP="00183A11"/>
    <w:p w:rsidR="00183A11" w:rsidRDefault="00183A11" w:rsidP="00183A11"/>
    <w:p w:rsidR="00202ADC" w:rsidRDefault="00202ADC"/>
    <w:sectPr w:rsidR="00202ADC" w:rsidSect="0028111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83A11"/>
    <w:rsid w:val="00183A11"/>
    <w:rsid w:val="00202ADC"/>
    <w:rsid w:val="0028111A"/>
    <w:rsid w:val="004B05BF"/>
    <w:rsid w:val="006643C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1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2520</Words>
  <Characters>14364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Striblings</dc:creator>
  <cp:lastModifiedBy>nfoltz</cp:lastModifiedBy>
  <cp:revision>2</cp:revision>
  <dcterms:created xsi:type="dcterms:W3CDTF">2011-11-11T22:16:00Z</dcterms:created>
  <dcterms:modified xsi:type="dcterms:W3CDTF">2011-11-14T19:04:00Z</dcterms:modified>
</cp:coreProperties>
</file>