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82A" w:rsidRDefault="00D627F3">
      <w:r>
        <w:fldChar w:fldCharType="begin"/>
      </w:r>
      <w:r>
        <w:instrText xml:space="preserve"> HYPERLINK "</w:instrText>
      </w:r>
      <w:r w:rsidRPr="00D627F3">
        <w:instrText>http://www.doctissimo.fr/html/dossiers/alcool/articles/10224-alcool-jeunes-binge-drinking.htm</w:instrText>
      </w:r>
      <w:r>
        <w:instrText xml:space="preserve">" </w:instrText>
      </w:r>
      <w:r>
        <w:fldChar w:fldCharType="separate"/>
      </w:r>
      <w:r w:rsidRPr="004054B1">
        <w:rPr>
          <w:rStyle w:val="Hyperlink"/>
        </w:rPr>
        <w:t>http://www.doctissimo.fr/html/dossiers/alcool/articles/10224-alcool-jeunes-binge-drinking.htm</w:t>
      </w:r>
      <w:r>
        <w:fldChar w:fldCharType="end"/>
      </w:r>
    </w:p>
    <w:p w:rsidR="00D627F3" w:rsidRDefault="00D627F3"/>
    <w:p w:rsidR="00D627F3" w:rsidRDefault="00D627F3" w:rsidP="00D627F3">
      <w:pPr>
        <w:shd w:val="clear" w:color="auto" w:fill="FFFFFF"/>
        <w:rPr>
          <w:rFonts w:ascii="Arial" w:hAnsi="Arial" w:cs="Arial"/>
          <w:color w:val="2C2C2C"/>
          <w:sz w:val="14"/>
          <w:szCs w:val="14"/>
        </w:rPr>
      </w:pPr>
      <w:hyperlink r:id="rId4" w:history="1">
        <w:proofErr w:type="spellStart"/>
        <w:r>
          <w:rPr>
            <w:rStyle w:val="vartextcolor"/>
            <w:rFonts w:ascii="Trebuchet MS" w:hAnsi="Trebuchet MS" w:cs="Arial"/>
            <w:color w:val="265090"/>
            <w:sz w:val="32"/>
            <w:szCs w:val="32"/>
          </w:rPr>
          <w:t>Alcool</w:t>
        </w:r>
        <w:proofErr w:type="spellEnd"/>
        <w:r>
          <w:rPr>
            <w:rStyle w:val="vartextcolor"/>
            <w:rFonts w:ascii="Trebuchet MS" w:hAnsi="Trebuchet MS" w:cs="Arial"/>
            <w:color w:val="265090"/>
            <w:sz w:val="32"/>
            <w:szCs w:val="32"/>
          </w:rPr>
          <w:t xml:space="preserve"> </w:t>
        </w:r>
        <w:proofErr w:type="gramStart"/>
        <w:r>
          <w:rPr>
            <w:rStyle w:val="vartextcolor"/>
            <w:rFonts w:ascii="Trebuchet MS" w:hAnsi="Trebuchet MS" w:cs="Arial"/>
            <w:color w:val="265090"/>
            <w:sz w:val="32"/>
            <w:szCs w:val="32"/>
          </w:rPr>
          <w:t>et</w:t>
        </w:r>
        <w:proofErr w:type="gramEnd"/>
        <w:r>
          <w:rPr>
            <w:rStyle w:val="vartextcolor"/>
            <w:rFonts w:ascii="Trebuchet MS" w:hAnsi="Trebuchet MS" w:cs="Arial"/>
            <w:color w:val="265090"/>
            <w:sz w:val="32"/>
            <w:szCs w:val="32"/>
          </w:rPr>
          <w:t xml:space="preserve"> santé</w:t>
        </w:r>
      </w:hyperlink>
    </w:p>
    <w:p w:rsidR="00D627F3" w:rsidRDefault="00D627F3" w:rsidP="00D627F3">
      <w:pPr>
        <w:shd w:val="clear" w:color="auto" w:fill="FFFFFF"/>
        <w:rPr>
          <w:rFonts w:ascii="Arial" w:hAnsi="Arial" w:cs="Arial"/>
          <w:color w:val="2C2C2C"/>
          <w:sz w:val="14"/>
          <w:szCs w:val="14"/>
        </w:rPr>
      </w:pPr>
      <w:r>
        <w:rPr>
          <w:rFonts w:ascii="Arial" w:hAnsi="Arial" w:cs="Arial"/>
          <w:noProof/>
          <w:color w:val="0000FF"/>
          <w:sz w:val="14"/>
          <w:szCs w:val="14"/>
        </w:rPr>
        <w:drawing>
          <wp:inline distT="0" distB="0" distL="0" distR="0">
            <wp:extent cx="7620" cy="7620"/>
            <wp:effectExtent l="0" t="0" r="0" b="0"/>
            <wp:docPr id="1" name="Picture 1" descr="http://ad.doctissimo.fr/5/www.doctissimo.fr/pages_sante/alcool/exclu/620154861/TopRight/OasDefault/default/empty.gif/4747423769464c756f38594141573855?idpage=efa790ab1569132c953dd3e63b50b078">
              <a:hlinkClick xmlns:a="http://schemas.openxmlformats.org/drawingml/2006/main" r:id="rId5" tgtFrame="&quot;_top&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d.doctissimo.fr/5/www.doctissimo.fr/pages_sante/alcool/exclu/620154861/TopRight/OasDefault/default/empty.gif/4747423769464c756f38594141573855?idpage=efa790ab1569132c953dd3e63b50b078">
                      <a:hlinkClick r:id="rId5" tgtFrame="&quot;_top&quot;"/>
                    </pic:cNvPr>
                    <pic:cNvPicPr>
                      <a:picLocks noChangeAspect="1" noChangeArrowheads="1"/>
                    </pic:cNvPicPr>
                  </pic:nvPicPr>
                  <pic:blipFill>
                    <a:blip r:embed="rId6"/>
                    <a:srcRect/>
                    <a:stretch>
                      <a:fillRect/>
                    </a:stretch>
                  </pic:blipFill>
                  <pic:spPr bwMode="auto">
                    <a:xfrm>
                      <a:off x="0" y="0"/>
                      <a:ext cx="7620" cy="7620"/>
                    </a:xfrm>
                    <a:prstGeom prst="rect">
                      <a:avLst/>
                    </a:prstGeom>
                    <a:noFill/>
                    <a:ln w="9525">
                      <a:noFill/>
                      <a:miter lim="800000"/>
                      <a:headEnd/>
                      <a:tailEnd/>
                    </a:ln>
                  </pic:spPr>
                </pic:pic>
              </a:graphicData>
            </a:graphic>
          </wp:inline>
        </w:drawing>
      </w:r>
    </w:p>
    <w:tbl>
      <w:tblPr>
        <w:tblW w:w="5000" w:type="pct"/>
        <w:tblCellSpacing w:w="0" w:type="dxa"/>
        <w:shd w:val="clear" w:color="auto" w:fill="FFFFFF"/>
        <w:tblCellMar>
          <w:left w:w="0" w:type="dxa"/>
          <w:right w:w="0" w:type="dxa"/>
        </w:tblCellMar>
        <w:tblLook w:val="04A0"/>
      </w:tblPr>
      <w:tblGrid>
        <w:gridCol w:w="990"/>
        <w:gridCol w:w="8370"/>
      </w:tblGrid>
      <w:tr w:rsidR="00D627F3" w:rsidTr="00D627F3">
        <w:trPr>
          <w:trHeight w:val="228"/>
          <w:tblCellSpacing w:w="0" w:type="dxa"/>
        </w:trPr>
        <w:tc>
          <w:tcPr>
            <w:tcW w:w="756" w:type="dxa"/>
            <w:shd w:val="clear" w:color="auto" w:fill="FFFFFF"/>
            <w:vAlign w:val="center"/>
            <w:hideMark/>
          </w:tcPr>
          <w:p w:rsidR="00D627F3" w:rsidRDefault="00D627F3">
            <w:pPr>
              <w:rPr>
                <w:rFonts w:ascii="Arial" w:hAnsi="Arial" w:cs="Arial"/>
                <w:color w:val="2C2C2C"/>
                <w:sz w:val="14"/>
                <w:szCs w:val="14"/>
              </w:rPr>
            </w:pPr>
            <w:r>
              <w:rPr>
                <w:rFonts w:ascii="Arial" w:hAnsi="Arial" w:cs="Arial"/>
                <w:noProof/>
                <w:color w:val="0000FF"/>
                <w:sz w:val="14"/>
                <w:szCs w:val="14"/>
              </w:rPr>
              <w:drawing>
                <wp:inline distT="0" distB="0" distL="0" distR="0">
                  <wp:extent cx="601980" cy="182880"/>
                  <wp:effectExtent l="19050" t="0" r="7620" b="0"/>
                  <wp:docPr id="2" name="Picture 2" descr="http://www.doctissimo.fr/Templates/images-retour-dossiers/sante.gif">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doctissimo.fr/Templates/images-retour-dossiers/sante.gif">
                            <a:hlinkClick r:id="rId7"/>
                          </pic:cNvPr>
                          <pic:cNvPicPr>
                            <a:picLocks noChangeAspect="1" noChangeArrowheads="1"/>
                          </pic:cNvPicPr>
                        </pic:nvPicPr>
                        <pic:blipFill>
                          <a:blip r:embed="rId8"/>
                          <a:srcRect/>
                          <a:stretch>
                            <a:fillRect/>
                          </a:stretch>
                        </pic:blipFill>
                        <pic:spPr bwMode="auto">
                          <a:xfrm>
                            <a:off x="0" y="0"/>
                            <a:ext cx="601980" cy="182880"/>
                          </a:xfrm>
                          <a:prstGeom prst="rect">
                            <a:avLst/>
                          </a:prstGeom>
                          <a:noFill/>
                          <a:ln w="9525">
                            <a:noFill/>
                            <a:miter lim="800000"/>
                            <a:headEnd/>
                            <a:tailEnd/>
                          </a:ln>
                        </pic:spPr>
                      </pic:pic>
                    </a:graphicData>
                  </a:graphic>
                </wp:inline>
              </w:drawing>
            </w:r>
          </w:p>
        </w:tc>
        <w:tc>
          <w:tcPr>
            <w:tcW w:w="0" w:type="auto"/>
            <w:shd w:val="clear" w:color="auto" w:fill="FFFFFF"/>
            <w:vAlign w:val="center"/>
            <w:hideMark/>
          </w:tcPr>
          <w:p w:rsidR="00D627F3" w:rsidRDefault="00D627F3">
            <w:pPr>
              <w:rPr>
                <w:rFonts w:ascii="Arial" w:hAnsi="Arial" w:cs="Arial"/>
                <w:color w:val="2C2C2C"/>
                <w:sz w:val="14"/>
                <w:szCs w:val="14"/>
              </w:rPr>
            </w:pPr>
            <w:hyperlink r:id="rId9" w:history="1">
              <w:r>
                <w:rPr>
                  <w:rStyle w:val="Hyperlink"/>
                  <w:rFonts w:ascii="Arial" w:hAnsi="Arial" w:cs="Arial"/>
                  <w:b/>
                  <w:bCs/>
                  <w:color w:val="F7AD44"/>
                  <w:sz w:val="17"/>
                  <w:szCs w:val="17"/>
                  <w:u w:val="none"/>
                </w:rPr>
                <w:t xml:space="preserve">Les </w:t>
              </w:r>
              <w:proofErr w:type="spellStart"/>
              <w:r>
                <w:rPr>
                  <w:rStyle w:val="Hyperlink"/>
                  <w:rFonts w:ascii="Arial" w:hAnsi="Arial" w:cs="Arial"/>
                  <w:b/>
                  <w:bCs/>
                  <w:color w:val="F7AD44"/>
                  <w:sz w:val="17"/>
                  <w:szCs w:val="17"/>
                  <w:u w:val="none"/>
                </w:rPr>
                <w:t>jeunes</w:t>
              </w:r>
              <w:proofErr w:type="spellEnd"/>
              <w:r>
                <w:rPr>
                  <w:rStyle w:val="Hyperlink"/>
                  <w:rFonts w:ascii="Arial" w:hAnsi="Arial" w:cs="Arial"/>
                  <w:b/>
                  <w:bCs/>
                  <w:color w:val="F7AD44"/>
                  <w:sz w:val="17"/>
                  <w:szCs w:val="17"/>
                  <w:u w:val="none"/>
                </w:rPr>
                <w:t xml:space="preserve"> et </w:t>
              </w:r>
              <w:proofErr w:type="spellStart"/>
              <w:r>
                <w:rPr>
                  <w:rStyle w:val="Hyperlink"/>
                  <w:rFonts w:ascii="Arial" w:hAnsi="Arial" w:cs="Arial"/>
                  <w:b/>
                  <w:bCs/>
                  <w:color w:val="F7AD44"/>
                  <w:sz w:val="17"/>
                  <w:szCs w:val="17"/>
                  <w:u w:val="none"/>
                </w:rPr>
                <w:t>l'alcool</w:t>
              </w:r>
              <w:proofErr w:type="spellEnd"/>
            </w:hyperlink>
          </w:p>
        </w:tc>
      </w:tr>
    </w:tbl>
    <w:p w:rsidR="00D627F3" w:rsidRDefault="00D627F3" w:rsidP="00D627F3">
      <w:pPr>
        <w:rPr>
          <w:vanish/>
        </w:rPr>
      </w:pPr>
    </w:p>
    <w:tbl>
      <w:tblPr>
        <w:tblW w:w="5000" w:type="pct"/>
        <w:tblCellSpacing w:w="0" w:type="dxa"/>
        <w:shd w:val="clear" w:color="auto" w:fill="FFFFFF"/>
        <w:tblCellMar>
          <w:left w:w="0" w:type="dxa"/>
          <w:right w:w="0" w:type="dxa"/>
        </w:tblCellMar>
        <w:tblLook w:val="04A0"/>
      </w:tblPr>
      <w:tblGrid>
        <w:gridCol w:w="5897"/>
        <w:gridCol w:w="3463"/>
      </w:tblGrid>
      <w:tr w:rsidR="00D627F3" w:rsidTr="00D627F3">
        <w:trPr>
          <w:tblCellSpacing w:w="0" w:type="dxa"/>
        </w:trPr>
        <w:tc>
          <w:tcPr>
            <w:tcW w:w="3150" w:type="pct"/>
            <w:shd w:val="clear" w:color="auto" w:fill="DBE0F5"/>
            <w:hideMark/>
          </w:tcPr>
          <w:p w:rsidR="00D627F3" w:rsidRDefault="00D627F3">
            <w:pPr>
              <w:rPr>
                <w:rFonts w:ascii="Arial" w:hAnsi="Arial" w:cs="Arial"/>
                <w:color w:val="2C2C2C"/>
                <w:sz w:val="20"/>
                <w:szCs w:val="20"/>
              </w:rPr>
            </w:pPr>
          </w:p>
        </w:tc>
        <w:tc>
          <w:tcPr>
            <w:tcW w:w="1850" w:type="pct"/>
            <w:shd w:val="clear" w:color="auto" w:fill="DBE0F5"/>
            <w:vAlign w:val="center"/>
            <w:hideMark/>
          </w:tcPr>
          <w:p w:rsidR="00D627F3" w:rsidRDefault="00D627F3">
            <w:pPr>
              <w:rPr>
                <w:rFonts w:ascii="Arial" w:hAnsi="Arial" w:cs="Arial"/>
                <w:color w:val="2C2C2C"/>
                <w:sz w:val="20"/>
                <w:szCs w:val="20"/>
              </w:rPr>
            </w:pPr>
          </w:p>
        </w:tc>
      </w:tr>
    </w:tbl>
    <w:p w:rsidR="00D627F3" w:rsidRDefault="00D627F3" w:rsidP="00D627F3">
      <w:pPr>
        <w:pStyle w:val="Heading1"/>
        <w:shd w:val="clear" w:color="auto" w:fill="FFFFFF"/>
        <w:spacing w:before="120" w:beforeAutospacing="0" w:after="0" w:afterAutospacing="0"/>
        <w:jc w:val="center"/>
        <w:rPr>
          <w:rFonts w:ascii="Arial" w:hAnsi="Arial" w:cs="Arial"/>
          <w:color w:val="000000"/>
          <w:sz w:val="20"/>
          <w:szCs w:val="20"/>
        </w:rPr>
      </w:pPr>
      <w:r>
        <w:rPr>
          <w:rFonts w:ascii="Arial" w:hAnsi="Arial" w:cs="Arial"/>
          <w:color w:val="000000"/>
          <w:sz w:val="20"/>
          <w:szCs w:val="20"/>
        </w:rPr>
        <w:t xml:space="preserve">Binge </w:t>
      </w:r>
      <w:proofErr w:type="gramStart"/>
      <w:r>
        <w:rPr>
          <w:rFonts w:ascii="Arial" w:hAnsi="Arial" w:cs="Arial"/>
          <w:color w:val="000000"/>
          <w:sz w:val="20"/>
          <w:szCs w:val="20"/>
        </w:rPr>
        <w:t>drinking :</w:t>
      </w:r>
      <w:proofErr w:type="gramEnd"/>
      <w:r>
        <w:rPr>
          <w:rFonts w:ascii="Arial" w:hAnsi="Arial" w:cs="Arial"/>
          <w:color w:val="000000"/>
          <w:sz w:val="20"/>
          <w:szCs w:val="20"/>
        </w:rPr>
        <w:t xml:space="preserve"> la nouvelle menace</w:t>
      </w:r>
    </w:p>
    <w:p w:rsidR="00D627F3" w:rsidRPr="00D627F3" w:rsidRDefault="00D627F3" w:rsidP="00D627F3">
      <w:pPr>
        <w:pStyle w:val="chapodocgras"/>
        <w:shd w:val="clear" w:color="auto" w:fill="FFFFFF"/>
        <w:spacing w:before="0" w:beforeAutospacing="0" w:after="0" w:afterAutospacing="0"/>
        <w:jc w:val="both"/>
        <w:rPr>
          <w:rFonts w:ascii="Arial" w:hAnsi="Arial" w:cs="Arial"/>
          <w:b/>
          <w:bCs/>
          <w:color w:val="2C2C2C"/>
          <w:sz w:val="14"/>
          <w:szCs w:val="14"/>
          <w:lang w:val="fr-FR"/>
        </w:rPr>
      </w:pPr>
      <w:r w:rsidRPr="00D627F3">
        <w:rPr>
          <w:rFonts w:ascii="Arial" w:hAnsi="Arial" w:cs="Arial"/>
          <w:b/>
          <w:bCs/>
          <w:color w:val="2C2C2C"/>
          <w:sz w:val="14"/>
          <w:szCs w:val="14"/>
          <w:lang w:val="fr-FR"/>
        </w:rPr>
        <w:t>Répandu dans les pays anglo-saxons, le "</w:t>
      </w:r>
      <w:proofErr w:type="spellStart"/>
      <w:r w:rsidRPr="00D627F3">
        <w:rPr>
          <w:rFonts w:ascii="Arial" w:hAnsi="Arial" w:cs="Arial"/>
          <w:b/>
          <w:bCs/>
          <w:color w:val="2C2C2C"/>
          <w:sz w:val="14"/>
          <w:szCs w:val="14"/>
          <w:lang w:val="fr-FR"/>
        </w:rPr>
        <w:t>binge</w:t>
      </w:r>
      <w:proofErr w:type="spellEnd"/>
      <w:r w:rsidRPr="00D627F3">
        <w:rPr>
          <w:rFonts w:ascii="Arial" w:hAnsi="Arial" w:cs="Arial"/>
          <w:b/>
          <w:bCs/>
          <w:color w:val="2C2C2C"/>
          <w:sz w:val="14"/>
          <w:szCs w:val="14"/>
          <w:lang w:val="fr-FR"/>
        </w:rPr>
        <w:t xml:space="preserve"> </w:t>
      </w:r>
      <w:proofErr w:type="spellStart"/>
      <w:r w:rsidRPr="00D627F3">
        <w:rPr>
          <w:rFonts w:ascii="Arial" w:hAnsi="Arial" w:cs="Arial"/>
          <w:b/>
          <w:bCs/>
          <w:color w:val="2C2C2C"/>
          <w:sz w:val="14"/>
          <w:szCs w:val="14"/>
          <w:lang w:val="fr-FR"/>
        </w:rPr>
        <w:t>drinking</w:t>
      </w:r>
      <w:proofErr w:type="spellEnd"/>
      <w:r w:rsidRPr="00D627F3">
        <w:rPr>
          <w:rFonts w:ascii="Arial" w:hAnsi="Arial" w:cs="Arial"/>
          <w:b/>
          <w:bCs/>
          <w:color w:val="2C2C2C"/>
          <w:sz w:val="14"/>
          <w:szCs w:val="14"/>
          <w:lang w:val="fr-FR"/>
        </w:rPr>
        <w:t>" est une consommation occasionnelle, excessive d'alcool qui n'a d'autres buts que l'ivresse. Depuis plusieurs mois, ce phénomène semble débarquer en France. Zoom sur les dangers de cette nouvelle mode.</w:t>
      </w:r>
    </w:p>
    <w:p w:rsidR="00D627F3" w:rsidRDefault="00D627F3" w:rsidP="00D627F3">
      <w:pPr>
        <w:shd w:val="clear" w:color="auto" w:fill="FFFFFF"/>
        <w:jc w:val="center"/>
        <w:rPr>
          <w:rFonts w:ascii="Arial" w:hAnsi="Arial" w:cs="Arial"/>
          <w:color w:val="2C2C2C"/>
          <w:sz w:val="14"/>
          <w:szCs w:val="14"/>
        </w:rPr>
      </w:pPr>
      <w:r>
        <w:rPr>
          <w:rFonts w:ascii="Arial" w:hAnsi="Arial" w:cs="Arial"/>
          <w:noProof/>
          <w:color w:val="0000FF"/>
          <w:sz w:val="14"/>
          <w:szCs w:val="14"/>
        </w:rPr>
        <w:drawing>
          <wp:inline distT="0" distB="0" distL="0" distR="0">
            <wp:extent cx="7620" cy="7620"/>
            <wp:effectExtent l="0" t="0" r="0" b="0"/>
            <wp:docPr id="3" name="Picture 3" descr="http://ad.doctissimo.fr/5/www.doctissimo.fr/pages_sante/alcool/exclu/173632266/Middle/OasDefault/default/empty.gif/4747423769464c756f38594141573855?idpage=efa790ab1569132c953dd3e63b50b078">
              <a:hlinkClick xmlns:a="http://schemas.openxmlformats.org/drawingml/2006/main" r:id="rId10" tgtFrame="&quot;_top&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d.doctissimo.fr/5/www.doctissimo.fr/pages_sante/alcool/exclu/173632266/Middle/OasDefault/default/empty.gif/4747423769464c756f38594141573855?idpage=efa790ab1569132c953dd3e63b50b078">
                      <a:hlinkClick r:id="rId10" tgtFrame="&quot;_top&quot;"/>
                    </pic:cNvPr>
                    <pic:cNvPicPr>
                      <a:picLocks noChangeAspect="1" noChangeArrowheads="1"/>
                    </pic:cNvPicPr>
                  </pic:nvPicPr>
                  <pic:blipFill>
                    <a:blip r:embed="rId6"/>
                    <a:srcRect/>
                    <a:stretch>
                      <a:fillRect/>
                    </a:stretch>
                  </pic:blipFill>
                  <pic:spPr bwMode="auto">
                    <a:xfrm>
                      <a:off x="0" y="0"/>
                      <a:ext cx="7620" cy="7620"/>
                    </a:xfrm>
                    <a:prstGeom prst="rect">
                      <a:avLst/>
                    </a:prstGeom>
                    <a:noFill/>
                    <a:ln w="9525">
                      <a:noFill/>
                      <a:miter lim="800000"/>
                      <a:headEnd/>
                      <a:tailEnd/>
                    </a:ln>
                  </pic:spPr>
                </pic:pic>
              </a:graphicData>
            </a:graphic>
          </wp:inline>
        </w:drawing>
      </w:r>
    </w:p>
    <w:p w:rsidR="00D627F3" w:rsidRPr="00D627F3" w:rsidRDefault="00D627F3" w:rsidP="00D627F3">
      <w:pPr>
        <w:pStyle w:val="NormalWeb"/>
        <w:shd w:val="clear" w:color="auto" w:fill="FFFFFF"/>
        <w:spacing w:before="0" w:beforeAutospacing="0" w:after="0" w:afterAutospacing="0"/>
        <w:jc w:val="both"/>
        <w:rPr>
          <w:rFonts w:ascii="Arial" w:hAnsi="Arial" w:cs="Arial"/>
          <w:color w:val="2C2C2C"/>
          <w:sz w:val="14"/>
          <w:szCs w:val="14"/>
          <w:lang w:val="fr-FR"/>
        </w:rPr>
      </w:pPr>
      <w:r w:rsidRPr="00D627F3">
        <w:rPr>
          <w:rFonts w:ascii="Arial" w:hAnsi="Arial" w:cs="Arial"/>
          <w:color w:val="2C2C2C"/>
          <w:sz w:val="20"/>
          <w:szCs w:val="20"/>
          <w:lang w:val="fr-FR"/>
        </w:rPr>
        <w:t>Le "</w:t>
      </w:r>
      <w:proofErr w:type="spellStart"/>
      <w:r w:rsidRPr="00D627F3">
        <w:rPr>
          <w:rFonts w:ascii="Arial" w:hAnsi="Arial" w:cs="Arial"/>
          <w:color w:val="2C2C2C"/>
          <w:sz w:val="20"/>
          <w:szCs w:val="20"/>
          <w:lang w:val="fr-FR"/>
        </w:rPr>
        <w:t>binge</w:t>
      </w:r>
      <w:proofErr w:type="spellEnd"/>
      <w:r w:rsidRPr="00D627F3">
        <w:rPr>
          <w:rFonts w:ascii="Arial" w:hAnsi="Arial" w:cs="Arial"/>
          <w:color w:val="2C2C2C"/>
          <w:sz w:val="20"/>
          <w:szCs w:val="20"/>
          <w:lang w:val="fr-FR"/>
        </w:rPr>
        <w:t xml:space="preserve"> </w:t>
      </w:r>
      <w:proofErr w:type="spellStart"/>
      <w:r w:rsidRPr="00D627F3">
        <w:rPr>
          <w:rFonts w:ascii="Arial" w:hAnsi="Arial" w:cs="Arial"/>
          <w:color w:val="2C2C2C"/>
          <w:sz w:val="20"/>
          <w:szCs w:val="20"/>
          <w:lang w:val="fr-FR"/>
        </w:rPr>
        <w:t>drinking</w:t>
      </w:r>
      <w:proofErr w:type="spellEnd"/>
      <w:r w:rsidRPr="00D627F3">
        <w:rPr>
          <w:rFonts w:ascii="Arial" w:hAnsi="Arial" w:cs="Arial"/>
          <w:color w:val="2C2C2C"/>
          <w:sz w:val="20"/>
          <w:szCs w:val="20"/>
          <w:lang w:val="fr-FR"/>
        </w:rPr>
        <w:t>" est un phénomène qui semble répandu dans les pays anglo-saxons et les pays nordiques et dont on parle beaucoup, particulièrement pour la population jeune. Cette recherche de l'ivresse débarque-t-il en France ? Quelles sont ses conséquences sur la santé ?... Quelques éléments de réponse.</w:t>
      </w:r>
    </w:p>
    <w:p w:rsidR="00D627F3" w:rsidRPr="00D627F3" w:rsidRDefault="00D627F3" w:rsidP="00D627F3">
      <w:pPr>
        <w:pStyle w:val="Heading2"/>
        <w:shd w:val="clear" w:color="auto" w:fill="FFFFFF"/>
        <w:spacing w:before="120" w:beforeAutospacing="0" w:after="72" w:afterAutospacing="0"/>
        <w:rPr>
          <w:rFonts w:ascii="Arial" w:hAnsi="Arial" w:cs="Arial"/>
          <w:color w:val="000000"/>
          <w:sz w:val="20"/>
          <w:szCs w:val="20"/>
          <w:lang w:val="fr-FR"/>
        </w:rPr>
      </w:pPr>
      <w:r w:rsidRPr="00D627F3">
        <w:rPr>
          <w:rFonts w:ascii="Arial" w:hAnsi="Arial" w:cs="Arial"/>
          <w:color w:val="000000"/>
          <w:sz w:val="20"/>
          <w:szCs w:val="20"/>
          <w:lang w:val="fr-FR"/>
        </w:rPr>
        <w:t>"</w:t>
      </w:r>
      <w:proofErr w:type="spellStart"/>
      <w:r w:rsidRPr="00D627F3">
        <w:rPr>
          <w:rFonts w:ascii="Arial" w:hAnsi="Arial" w:cs="Arial"/>
          <w:color w:val="000000"/>
          <w:sz w:val="20"/>
          <w:szCs w:val="20"/>
          <w:lang w:val="fr-FR"/>
        </w:rPr>
        <w:t>Binge</w:t>
      </w:r>
      <w:proofErr w:type="spellEnd"/>
      <w:r w:rsidRPr="00D627F3">
        <w:rPr>
          <w:rFonts w:ascii="Arial" w:hAnsi="Arial" w:cs="Arial"/>
          <w:color w:val="000000"/>
          <w:sz w:val="20"/>
          <w:szCs w:val="20"/>
          <w:lang w:val="fr-FR"/>
        </w:rPr>
        <w:t xml:space="preserve"> </w:t>
      </w:r>
      <w:proofErr w:type="spellStart"/>
      <w:r w:rsidRPr="00D627F3">
        <w:rPr>
          <w:rFonts w:ascii="Arial" w:hAnsi="Arial" w:cs="Arial"/>
          <w:color w:val="000000"/>
          <w:sz w:val="20"/>
          <w:szCs w:val="20"/>
          <w:lang w:val="fr-FR"/>
        </w:rPr>
        <w:t>drinking</w:t>
      </w:r>
      <w:proofErr w:type="spellEnd"/>
      <w:r w:rsidRPr="00D627F3">
        <w:rPr>
          <w:rFonts w:ascii="Arial" w:hAnsi="Arial" w:cs="Arial"/>
          <w:color w:val="000000"/>
          <w:sz w:val="20"/>
          <w:szCs w:val="20"/>
          <w:lang w:val="fr-FR"/>
        </w:rPr>
        <w:t>", la France va-t-elle trinquer ?</w:t>
      </w:r>
    </w:p>
    <w:p w:rsidR="00D627F3" w:rsidRPr="00D627F3" w:rsidRDefault="00D627F3" w:rsidP="00D627F3">
      <w:pPr>
        <w:pStyle w:val="NormalWeb"/>
        <w:shd w:val="clear" w:color="auto" w:fill="FFFFFF"/>
        <w:spacing w:before="0" w:beforeAutospacing="0" w:after="0" w:afterAutospacing="0"/>
        <w:jc w:val="both"/>
        <w:rPr>
          <w:rFonts w:ascii="Arial" w:hAnsi="Arial" w:cs="Arial"/>
          <w:color w:val="2C2C2C"/>
          <w:sz w:val="14"/>
          <w:szCs w:val="14"/>
          <w:lang w:val="fr-FR"/>
        </w:rPr>
      </w:pPr>
      <w:r>
        <w:rPr>
          <w:rFonts w:ascii="Arial" w:hAnsi="Arial" w:cs="Arial"/>
          <w:noProof/>
          <w:color w:val="000000"/>
          <w:sz w:val="20"/>
          <w:szCs w:val="20"/>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1866900" cy="1695450"/>
            <wp:effectExtent l="19050" t="0" r="0" b="0"/>
            <wp:wrapSquare wrapText="bothSides"/>
            <wp:docPr id="4" name="Picture 2" descr="Binge drin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nge drinking"/>
                    <pic:cNvPicPr>
                      <a:picLocks noChangeAspect="1" noChangeArrowheads="1"/>
                    </pic:cNvPicPr>
                  </pic:nvPicPr>
                  <pic:blipFill>
                    <a:blip r:embed="rId11"/>
                    <a:srcRect/>
                    <a:stretch>
                      <a:fillRect/>
                    </a:stretch>
                  </pic:blipFill>
                  <pic:spPr bwMode="auto">
                    <a:xfrm>
                      <a:off x="0" y="0"/>
                      <a:ext cx="1866900" cy="1695450"/>
                    </a:xfrm>
                    <a:prstGeom prst="rect">
                      <a:avLst/>
                    </a:prstGeom>
                    <a:noFill/>
                    <a:ln w="9525">
                      <a:noFill/>
                      <a:miter lim="800000"/>
                      <a:headEnd/>
                      <a:tailEnd/>
                    </a:ln>
                  </pic:spPr>
                </pic:pic>
              </a:graphicData>
            </a:graphic>
          </wp:anchor>
        </w:drawing>
      </w:r>
      <w:r w:rsidRPr="00D627F3">
        <w:rPr>
          <w:rFonts w:ascii="Arial" w:hAnsi="Arial" w:cs="Arial"/>
          <w:color w:val="2C2C2C"/>
          <w:sz w:val="20"/>
          <w:szCs w:val="20"/>
          <w:lang w:val="fr-FR"/>
        </w:rPr>
        <w:t>Pour Marie Choquet, épidémiologiste à l'Inserm et vice-présidente du comité scientifique de l'IREB</w:t>
      </w:r>
      <w:r w:rsidRPr="00D627F3">
        <w:rPr>
          <w:rFonts w:ascii="Arial" w:hAnsi="Arial" w:cs="Arial"/>
          <w:color w:val="2C2C2C"/>
          <w:sz w:val="20"/>
          <w:szCs w:val="20"/>
          <w:vertAlign w:val="superscript"/>
          <w:lang w:val="fr-FR"/>
        </w:rPr>
        <w:t>1</w:t>
      </w:r>
      <w:r w:rsidRPr="00D627F3">
        <w:rPr>
          <w:rFonts w:ascii="Arial" w:hAnsi="Arial" w:cs="Arial"/>
          <w:color w:val="2C2C2C"/>
          <w:sz w:val="20"/>
          <w:szCs w:val="20"/>
          <w:lang w:val="fr-FR"/>
        </w:rPr>
        <w:t>, les études européennes (ESPAD</w:t>
      </w:r>
      <w:r w:rsidRPr="00D627F3">
        <w:rPr>
          <w:rFonts w:ascii="Arial" w:hAnsi="Arial" w:cs="Arial"/>
          <w:color w:val="2C2C2C"/>
          <w:sz w:val="20"/>
          <w:szCs w:val="20"/>
          <w:vertAlign w:val="superscript"/>
          <w:lang w:val="fr-FR"/>
        </w:rPr>
        <w:t>2</w:t>
      </w:r>
      <w:r w:rsidRPr="00D627F3">
        <w:rPr>
          <w:rStyle w:val="apple-converted-space"/>
          <w:rFonts w:ascii="Arial" w:hAnsi="Arial" w:cs="Arial"/>
          <w:color w:val="2C2C2C"/>
          <w:sz w:val="20"/>
          <w:szCs w:val="20"/>
          <w:lang w:val="fr-FR"/>
        </w:rPr>
        <w:t> </w:t>
      </w:r>
      <w:r w:rsidRPr="00D627F3">
        <w:rPr>
          <w:rFonts w:ascii="Arial" w:hAnsi="Arial" w:cs="Arial"/>
          <w:color w:val="2C2C2C"/>
          <w:sz w:val="20"/>
          <w:szCs w:val="20"/>
          <w:lang w:val="fr-FR"/>
        </w:rPr>
        <w:t>pour les élèves de 16 ans, HBSC pour les élèves de 11-13-15 ans) montrent une situation très hétérogène en Europe en ce qui concerne les épisodes d'ivresse des adolescents. "Contrairement à la consommation d'alcool, il existe d'importantes différences entre les pays européens dès que l'on aborde le sujet des ivresses chez les jeunes. La France se situe en queue des pays européens en matière d'ivresses régulières ; à 16 ans en France, 3 % ont été ivres au moins 3 fois durant les 30 derniers jours contre 26 % au Danemark, 23 % au Royaume-Uni et 16 % en Finlande". déclare le Dr Choquet qui pointe également une montée en puissance du phénomène dans les pays de l'Est.</w:t>
      </w:r>
    </w:p>
    <w:p w:rsidR="00D627F3" w:rsidRPr="00D627F3" w:rsidRDefault="00D627F3" w:rsidP="00D627F3">
      <w:pPr>
        <w:pStyle w:val="NormalWeb"/>
        <w:shd w:val="clear" w:color="auto" w:fill="FFFFFF"/>
        <w:spacing w:before="0" w:beforeAutospacing="0" w:after="0" w:afterAutospacing="0"/>
        <w:jc w:val="both"/>
        <w:rPr>
          <w:rFonts w:ascii="Arial" w:hAnsi="Arial" w:cs="Arial"/>
          <w:color w:val="2C2C2C"/>
          <w:sz w:val="14"/>
          <w:szCs w:val="14"/>
          <w:lang w:val="fr-FR"/>
        </w:rPr>
      </w:pPr>
      <w:r w:rsidRPr="00D627F3">
        <w:rPr>
          <w:rFonts w:ascii="Arial" w:hAnsi="Arial" w:cs="Arial"/>
          <w:color w:val="2C2C2C"/>
          <w:sz w:val="20"/>
          <w:szCs w:val="20"/>
          <w:lang w:val="fr-FR"/>
        </w:rPr>
        <w:t xml:space="preserve">En France, l'étude </w:t>
      </w:r>
      <w:proofErr w:type="spellStart"/>
      <w:r w:rsidRPr="00D627F3">
        <w:rPr>
          <w:rFonts w:ascii="Arial" w:hAnsi="Arial" w:cs="Arial"/>
          <w:color w:val="2C2C2C"/>
          <w:sz w:val="20"/>
          <w:szCs w:val="20"/>
          <w:lang w:val="fr-FR"/>
        </w:rPr>
        <w:t>Escapad</w:t>
      </w:r>
      <w:proofErr w:type="spellEnd"/>
      <w:r w:rsidRPr="00D627F3">
        <w:rPr>
          <w:rFonts w:ascii="Arial" w:hAnsi="Arial" w:cs="Arial"/>
          <w:color w:val="2C2C2C"/>
          <w:sz w:val="20"/>
          <w:szCs w:val="20"/>
          <w:lang w:val="fr-FR"/>
        </w:rPr>
        <w:t xml:space="preserve"> conduite par l'Observatoire français des drogues et toxicomanies (OFDT) auprès des jeunes de 17 ans a permis de mettre à jour une consommation d'alcool surtout masculine en diminution par rapport à 2003. Mais dans le même temps, les ivresses régulières apparaissent en hausse passant de 7 à 10 % surtout chez les garçons. Au cours du mois précédent, près d'un jeune sur deux (46 %) a bu au moins 5 verres d'alcool en une seule occasion ! De "mauvaises habitudes" qui interviennent surtout le week-end ou lors d'occasions spéciales (fêtes, anniversaires...).</w:t>
      </w:r>
    </w:p>
    <w:p w:rsidR="00D627F3" w:rsidRPr="00D627F3" w:rsidRDefault="00D627F3" w:rsidP="00D627F3">
      <w:pPr>
        <w:pStyle w:val="Heading2"/>
        <w:shd w:val="clear" w:color="auto" w:fill="FFFFFF"/>
        <w:spacing w:before="120" w:beforeAutospacing="0" w:after="72" w:afterAutospacing="0"/>
        <w:rPr>
          <w:rFonts w:ascii="Arial" w:hAnsi="Arial" w:cs="Arial"/>
          <w:color w:val="000000"/>
          <w:sz w:val="20"/>
          <w:szCs w:val="20"/>
          <w:lang w:val="fr-FR"/>
        </w:rPr>
      </w:pPr>
      <w:r w:rsidRPr="00D627F3">
        <w:rPr>
          <w:rFonts w:ascii="Arial" w:hAnsi="Arial" w:cs="Arial"/>
          <w:color w:val="000000"/>
          <w:sz w:val="20"/>
          <w:szCs w:val="20"/>
          <w:lang w:val="fr-FR"/>
        </w:rPr>
        <w:t>Qu'importe le nombre de flacons, pourvu qu'il y ait l'ivresse...</w:t>
      </w:r>
    </w:p>
    <w:p w:rsidR="00D627F3" w:rsidRPr="00D627F3" w:rsidRDefault="00D627F3" w:rsidP="00D627F3">
      <w:pPr>
        <w:pStyle w:val="NormalWeb"/>
        <w:shd w:val="clear" w:color="auto" w:fill="FFFFFF"/>
        <w:spacing w:before="0" w:beforeAutospacing="0" w:after="0" w:afterAutospacing="0"/>
        <w:jc w:val="both"/>
        <w:rPr>
          <w:rFonts w:ascii="Arial" w:hAnsi="Arial" w:cs="Arial"/>
          <w:color w:val="2C2C2C"/>
          <w:sz w:val="14"/>
          <w:szCs w:val="14"/>
          <w:lang w:val="fr-FR"/>
        </w:rPr>
      </w:pPr>
      <w:r w:rsidRPr="00D627F3">
        <w:rPr>
          <w:rFonts w:ascii="Arial" w:hAnsi="Arial" w:cs="Arial"/>
          <w:color w:val="2C2C2C"/>
          <w:sz w:val="20"/>
          <w:szCs w:val="20"/>
          <w:lang w:val="fr-FR"/>
        </w:rPr>
        <w:t>Mais qu'entend-on réellement par "</w:t>
      </w:r>
      <w:proofErr w:type="spellStart"/>
      <w:r w:rsidRPr="00D627F3">
        <w:rPr>
          <w:rFonts w:ascii="Arial" w:hAnsi="Arial" w:cs="Arial"/>
          <w:color w:val="2C2C2C"/>
          <w:sz w:val="20"/>
          <w:szCs w:val="20"/>
          <w:lang w:val="fr-FR"/>
        </w:rPr>
        <w:t>binge</w:t>
      </w:r>
      <w:proofErr w:type="spellEnd"/>
      <w:r w:rsidRPr="00D627F3">
        <w:rPr>
          <w:rFonts w:ascii="Arial" w:hAnsi="Arial" w:cs="Arial"/>
          <w:color w:val="2C2C2C"/>
          <w:sz w:val="20"/>
          <w:szCs w:val="20"/>
          <w:lang w:val="fr-FR"/>
        </w:rPr>
        <w:t xml:space="preserve"> </w:t>
      </w:r>
      <w:proofErr w:type="spellStart"/>
      <w:r w:rsidRPr="00D627F3">
        <w:rPr>
          <w:rFonts w:ascii="Arial" w:hAnsi="Arial" w:cs="Arial"/>
          <w:color w:val="2C2C2C"/>
          <w:sz w:val="20"/>
          <w:szCs w:val="20"/>
          <w:lang w:val="fr-FR"/>
        </w:rPr>
        <w:t>drinking</w:t>
      </w:r>
      <w:proofErr w:type="spellEnd"/>
      <w:r w:rsidRPr="00D627F3">
        <w:rPr>
          <w:rFonts w:ascii="Arial" w:hAnsi="Arial" w:cs="Arial"/>
          <w:color w:val="2C2C2C"/>
          <w:sz w:val="20"/>
          <w:szCs w:val="20"/>
          <w:lang w:val="fr-FR"/>
        </w:rPr>
        <w:t>" ? C'est généralement la consommation en une seule occasion de 5 verres ou plus pour les hommes et de 4 verres ou plus pour les femmes. Mais le débat reste ouvert sur la définition de ce mode de consommation connu également sous le terme d'intoxication alcoolique aiguë ou alcoolisation paroxystique intermittente.</w:t>
      </w:r>
    </w:p>
    <w:p w:rsidR="00D627F3" w:rsidRPr="00D627F3" w:rsidRDefault="00D627F3" w:rsidP="00D627F3">
      <w:pPr>
        <w:pStyle w:val="NormalWeb"/>
        <w:shd w:val="clear" w:color="auto" w:fill="FFFFFF"/>
        <w:spacing w:before="0" w:beforeAutospacing="0" w:after="0" w:afterAutospacing="0"/>
        <w:jc w:val="both"/>
        <w:rPr>
          <w:rFonts w:ascii="Arial" w:hAnsi="Arial" w:cs="Arial"/>
          <w:color w:val="2C2C2C"/>
          <w:sz w:val="14"/>
          <w:szCs w:val="14"/>
          <w:lang w:val="fr-FR"/>
        </w:rPr>
      </w:pPr>
      <w:r w:rsidRPr="00D627F3">
        <w:rPr>
          <w:rFonts w:ascii="Arial" w:hAnsi="Arial" w:cs="Arial"/>
          <w:color w:val="2C2C2C"/>
          <w:sz w:val="20"/>
          <w:szCs w:val="20"/>
          <w:lang w:val="fr-FR"/>
        </w:rPr>
        <w:t xml:space="preserve">Ainsi, le médecin alcoologue Philippe </w:t>
      </w:r>
      <w:proofErr w:type="spellStart"/>
      <w:r w:rsidRPr="00D627F3">
        <w:rPr>
          <w:rFonts w:ascii="Arial" w:hAnsi="Arial" w:cs="Arial"/>
          <w:color w:val="2C2C2C"/>
          <w:sz w:val="20"/>
          <w:szCs w:val="20"/>
          <w:lang w:val="fr-FR"/>
        </w:rPr>
        <w:t>Batel</w:t>
      </w:r>
      <w:proofErr w:type="spellEnd"/>
      <w:r w:rsidRPr="00D627F3">
        <w:rPr>
          <w:rFonts w:ascii="Arial" w:hAnsi="Arial" w:cs="Arial"/>
          <w:color w:val="2C2C2C"/>
          <w:sz w:val="20"/>
          <w:szCs w:val="20"/>
          <w:lang w:val="fr-FR"/>
        </w:rPr>
        <w:t xml:space="preserve"> insiste sur une consommation frénétique avec une recherche intentionnelle et organisée d'ivresse. Souvent en groupe, les jeunes peuvent ainsi se saouler en public. Dans la majorité des pays, ce phénomène est essentiellement masculin, sauf au Danemark, en Finlande et surtout au Royaume-Uni (où les filles sont plus nombreuses à s'enivrer que les garçons).</w:t>
      </w:r>
    </w:p>
    <w:p w:rsidR="00D627F3" w:rsidRPr="00D627F3" w:rsidRDefault="00D627F3" w:rsidP="00D627F3">
      <w:pPr>
        <w:pStyle w:val="Heading2"/>
        <w:shd w:val="clear" w:color="auto" w:fill="FFFFFF"/>
        <w:spacing w:before="120" w:beforeAutospacing="0" w:after="72" w:afterAutospacing="0"/>
        <w:rPr>
          <w:rFonts w:ascii="Arial" w:hAnsi="Arial" w:cs="Arial"/>
          <w:color w:val="000000"/>
          <w:sz w:val="20"/>
          <w:szCs w:val="20"/>
          <w:lang w:val="fr-FR"/>
        </w:rPr>
      </w:pPr>
      <w:r w:rsidRPr="00D627F3">
        <w:rPr>
          <w:rFonts w:ascii="Arial" w:hAnsi="Arial" w:cs="Arial"/>
          <w:color w:val="000000"/>
          <w:sz w:val="20"/>
          <w:szCs w:val="20"/>
          <w:lang w:val="fr-FR"/>
        </w:rPr>
        <w:t>Bonjour les dégâts !</w:t>
      </w:r>
    </w:p>
    <w:p w:rsidR="00D627F3" w:rsidRPr="00D627F3" w:rsidRDefault="00D627F3" w:rsidP="00D627F3">
      <w:pPr>
        <w:pStyle w:val="NormalWeb"/>
        <w:shd w:val="clear" w:color="auto" w:fill="FFFFFF"/>
        <w:spacing w:before="0" w:beforeAutospacing="0" w:after="0" w:afterAutospacing="0"/>
        <w:jc w:val="both"/>
        <w:rPr>
          <w:rFonts w:ascii="Arial" w:hAnsi="Arial" w:cs="Arial"/>
          <w:color w:val="2C2C2C"/>
          <w:sz w:val="14"/>
          <w:szCs w:val="14"/>
          <w:lang w:val="fr-FR"/>
        </w:rPr>
      </w:pPr>
      <w:r w:rsidRPr="00D627F3">
        <w:rPr>
          <w:rFonts w:ascii="Arial" w:hAnsi="Arial" w:cs="Arial"/>
          <w:color w:val="2C2C2C"/>
          <w:sz w:val="20"/>
          <w:szCs w:val="20"/>
          <w:lang w:val="fr-FR"/>
        </w:rPr>
        <w:t xml:space="preserve">Sylvain Dally, Président du Collège Scientifique de l'OFDT rappelle les complications médicales graves pouvant survenir lors de ces intoxications aiguës : coma éthylique, décès dans certains cas exceptionnels, traumatismes, troubles respiratoires... "On peut considérer le </w:t>
      </w:r>
      <w:proofErr w:type="spellStart"/>
      <w:r w:rsidRPr="00D627F3">
        <w:rPr>
          <w:rFonts w:ascii="Arial" w:hAnsi="Arial" w:cs="Arial"/>
          <w:color w:val="2C2C2C"/>
          <w:sz w:val="20"/>
          <w:szCs w:val="20"/>
          <w:lang w:val="fr-FR"/>
        </w:rPr>
        <w:t>binge</w:t>
      </w:r>
      <w:proofErr w:type="spellEnd"/>
      <w:r w:rsidRPr="00D627F3">
        <w:rPr>
          <w:rFonts w:ascii="Arial" w:hAnsi="Arial" w:cs="Arial"/>
          <w:color w:val="2C2C2C"/>
          <w:sz w:val="20"/>
          <w:szCs w:val="20"/>
          <w:lang w:val="fr-FR"/>
        </w:rPr>
        <w:t xml:space="preserve"> </w:t>
      </w:r>
      <w:proofErr w:type="spellStart"/>
      <w:r w:rsidRPr="00D627F3">
        <w:rPr>
          <w:rFonts w:ascii="Arial" w:hAnsi="Arial" w:cs="Arial"/>
          <w:color w:val="2C2C2C"/>
          <w:sz w:val="20"/>
          <w:szCs w:val="20"/>
          <w:lang w:val="fr-FR"/>
        </w:rPr>
        <w:t>drinking</w:t>
      </w:r>
      <w:proofErr w:type="spellEnd"/>
      <w:r w:rsidRPr="00D627F3">
        <w:rPr>
          <w:rFonts w:ascii="Arial" w:hAnsi="Arial" w:cs="Arial"/>
          <w:color w:val="2C2C2C"/>
          <w:sz w:val="20"/>
          <w:szCs w:val="20"/>
          <w:lang w:val="fr-FR"/>
        </w:rPr>
        <w:t xml:space="preserve"> comme un indicateur des consommations d'alcool à problème, de la santé psychique des jeunes ou encore des futures dépendances. Mais surtout, ce mode de consommation et les troubles du comportement qui lui </w:t>
      </w:r>
      <w:r w:rsidRPr="00D627F3">
        <w:rPr>
          <w:rFonts w:ascii="Arial" w:hAnsi="Arial" w:cs="Arial"/>
          <w:color w:val="2C2C2C"/>
          <w:sz w:val="20"/>
          <w:szCs w:val="20"/>
          <w:lang w:val="fr-FR"/>
        </w:rPr>
        <w:lastRenderedPageBreak/>
        <w:t>sont associés sont la principale cause de dangerosité sociale de l'alcool" souligne le Pr. Dally. A ce sujet, le</w:t>
      </w:r>
      <w:r w:rsidRPr="00D627F3">
        <w:rPr>
          <w:rStyle w:val="apple-converted-space"/>
          <w:rFonts w:ascii="Arial" w:hAnsi="Arial" w:cs="Arial"/>
          <w:color w:val="2C2C2C"/>
          <w:sz w:val="20"/>
          <w:szCs w:val="20"/>
          <w:lang w:val="fr-FR"/>
        </w:rPr>
        <w:t> </w:t>
      </w:r>
      <w:hyperlink r:id="rId12" w:history="1">
        <w:r w:rsidRPr="00D627F3">
          <w:rPr>
            <w:rStyle w:val="Hyperlink"/>
            <w:rFonts w:ascii="Arial" w:hAnsi="Arial" w:cs="Arial"/>
            <w:sz w:val="20"/>
            <w:szCs w:val="20"/>
            <w:lang w:val="fr-FR"/>
          </w:rPr>
          <w:t xml:space="preserve">Dr Philippe </w:t>
        </w:r>
        <w:proofErr w:type="spellStart"/>
        <w:r w:rsidRPr="00D627F3">
          <w:rPr>
            <w:rStyle w:val="Hyperlink"/>
            <w:rFonts w:ascii="Arial" w:hAnsi="Arial" w:cs="Arial"/>
            <w:sz w:val="20"/>
            <w:szCs w:val="20"/>
            <w:lang w:val="fr-FR"/>
          </w:rPr>
          <w:t>Batel</w:t>
        </w:r>
        <w:proofErr w:type="spellEnd"/>
      </w:hyperlink>
      <w:r w:rsidRPr="00D627F3">
        <w:rPr>
          <w:rStyle w:val="apple-converted-space"/>
          <w:rFonts w:ascii="Arial" w:hAnsi="Arial" w:cs="Arial"/>
          <w:color w:val="2C2C2C"/>
          <w:sz w:val="20"/>
          <w:szCs w:val="20"/>
          <w:lang w:val="fr-FR"/>
        </w:rPr>
        <w:t> </w:t>
      </w:r>
      <w:r w:rsidRPr="00D627F3">
        <w:rPr>
          <w:rFonts w:ascii="Arial" w:hAnsi="Arial" w:cs="Arial"/>
          <w:color w:val="2C2C2C"/>
          <w:sz w:val="20"/>
          <w:szCs w:val="20"/>
          <w:lang w:val="fr-FR"/>
        </w:rPr>
        <w:t>nous déclarait que "La consommation excessive ponctuelle et festive n'expose pas aux mêmes dangers que la consommation régulière d'alcool. La perte de contrôle, les comportements violents et impulsifs peuvent se révéler dangereux pour les autres mais également pour soi. Au-delà des accidents de la route ou de sport, le jeune éméché devient la victime idéale de rixes, de manipulations et de violences physiques, morales ou sexuelles". Ces excès peuvent également sensibiliser sur le long terme le cerveau aux effets de l'alcool.</w:t>
      </w:r>
    </w:p>
    <w:p w:rsidR="00D627F3" w:rsidRDefault="00D627F3" w:rsidP="00D627F3">
      <w:pPr>
        <w:pStyle w:val="NormalWeb"/>
        <w:shd w:val="clear" w:color="auto" w:fill="FFFFFF"/>
        <w:spacing w:before="0" w:beforeAutospacing="0" w:after="0" w:afterAutospacing="0"/>
        <w:jc w:val="both"/>
        <w:rPr>
          <w:rFonts w:ascii="Arial" w:hAnsi="Arial" w:cs="Arial"/>
          <w:color w:val="2C2C2C"/>
          <w:sz w:val="20"/>
          <w:szCs w:val="20"/>
          <w:lang w:val="fr-FR"/>
        </w:rPr>
      </w:pPr>
      <w:r w:rsidRPr="00D627F3">
        <w:rPr>
          <w:rFonts w:ascii="Arial" w:hAnsi="Arial" w:cs="Arial"/>
          <w:color w:val="2C2C2C"/>
          <w:sz w:val="20"/>
          <w:szCs w:val="20"/>
          <w:lang w:val="fr-FR"/>
        </w:rPr>
        <w:t xml:space="preserve">Comment prévenir ce phénomène ? "Contrairement à ce qu'on a cru un temps, la prévention marche très bien chez les jeunes. A condition de ne pas adopter un ton moralisateur et sans nier l'existence de risques délibérément pris" estimait le Dr Philippe </w:t>
      </w:r>
      <w:proofErr w:type="spellStart"/>
      <w:r w:rsidRPr="00D627F3">
        <w:rPr>
          <w:rFonts w:ascii="Arial" w:hAnsi="Arial" w:cs="Arial"/>
          <w:color w:val="2C2C2C"/>
          <w:sz w:val="20"/>
          <w:szCs w:val="20"/>
          <w:lang w:val="fr-FR"/>
        </w:rPr>
        <w:t>Batel</w:t>
      </w:r>
      <w:proofErr w:type="spellEnd"/>
      <w:r w:rsidRPr="00D627F3">
        <w:rPr>
          <w:rFonts w:ascii="Arial" w:hAnsi="Arial" w:cs="Arial"/>
          <w:color w:val="2C2C2C"/>
          <w:sz w:val="20"/>
          <w:szCs w:val="20"/>
          <w:lang w:val="fr-FR"/>
        </w:rPr>
        <w:t>. En Angleterre, le gouvernement a lancé fin octobre 2006 une campagne nationale choc baptisée "Apprenez vos limites" qui se compose de spots télévisés et radio, ainsi que d'affiches publicitaires montrant des personnes ivres victimes d'accidents, de violences ou de viols, et insistant sur l'absence de jugement qu'entraîne l'ivresse.</w:t>
      </w:r>
    </w:p>
    <w:p w:rsidR="00D627F3" w:rsidRDefault="00D627F3" w:rsidP="00D627F3">
      <w:pPr>
        <w:pStyle w:val="NormalWeb"/>
        <w:shd w:val="clear" w:color="auto" w:fill="FFFFFF"/>
        <w:spacing w:before="0" w:beforeAutospacing="0" w:after="0" w:afterAutospacing="0"/>
        <w:jc w:val="both"/>
        <w:rPr>
          <w:rFonts w:ascii="Arial" w:hAnsi="Arial" w:cs="Arial"/>
          <w:color w:val="2C2C2C"/>
          <w:sz w:val="20"/>
          <w:szCs w:val="20"/>
          <w:lang w:val="fr-FR"/>
        </w:rPr>
      </w:pPr>
    </w:p>
    <w:p w:rsidR="00D627F3" w:rsidRPr="00D627F3" w:rsidRDefault="00D627F3" w:rsidP="00D627F3">
      <w:pPr>
        <w:shd w:val="clear" w:color="auto" w:fill="FFFFFF"/>
        <w:spacing w:after="0" w:line="240" w:lineRule="auto"/>
        <w:jc w:val="center"/>
        <w:rPr>
          <w:rFonts w:ascii="Arial" w:eastAsia="Times New Roman" w:hAnsi="Arial" w:cs="Arial"/>
          <w:color w:val="2C2C2C"/>
          <w:sz w:val="14"/>
          <w:szCs w:val="14"/>
          <w:lang w:val="fr-FR"/>
        </w:rPr>
      </w:pPr>
      <w:r w:rsidRPr="00D627F3">
        <w:rPr>
          <w:rFonts w:ascii="Arial" w:eastAsia="Times New Roman" w:hAnsi="Arial" w:cs="Arial"/>
          <w:b/>
          <w:bCs/>
          <w:color w:val="2C2C2C"/>
          <w:sz w:val="20"/>
          <w:szCs w:val="20"/>
          <w:lang w:val="fr-FR"/>
        </w:rPr>
        <w:t>"Trop d'alcool vous font vous sentir invincible,</w:t>
      </w:r>
      <w:r w:rsidRPr="00D627F3">
        <w:rPr>
          <w:rFonts w:ascii="Arial" w:eastAsia="Times New Roman" w:hAnsi="Arial" w:cs="Arial"/>
          <w:b/>
          <w:bCs/>
          <w:color w:val="2C2C2C"/>
          <w:sz w:val="20"/>
          <w:szCs w:val="20"/>
          <w:lang w:val="fr-FR"/>
        </w:rPr>
        <w:br/>
        <w:t>alors même que vous êtes le plus vulnérable"</w:t>
      </w:r>
    </w:p>
    <w:p w:rsidR="00D627F3" w:rsidRPr="00D627F3" w:rsidRDefault="00D627F3" w:rsidP="00D627F3">
      <w:pPr>
        <w:shd w:val="clear" w:color="auto" w:fill="FFFFFF"/>
        <w:spacing w:after="0" w:line="240" w:lineRule="auto"/>
        <w:jc w:val="both"/>
        <w:rPr>
          <w:rFonts w:ascii="Arial" w:eastAsia="Times New Roman" w:hAnsi="Arial" w:cs="Arial"/>
          <w:color w:val="2C2C2C"/>
          <w:sz w:val="14"/>
          <w:szCs w:val="14"/>
        </w:rPr>
      </w:pPr>
      <w:r w:rsidRPr="00D627F3">
        <w:rPr>
          <w:rFonts w:ascii="Arial" w:eastAsia="Times New Roman" w:hAnsi="Arial" w:cs="Arial"/>
          <w:color w:val="2C2C2C"/>
          <w:sz w:val="20"/>
          <w:szCs w:val="20"/>
          <w:lang w:val="fr-FR"/>
        </w:rPr>
        <w:t xml:space="preserve">Lors de la clotûre des Etats généraux de l'alcool le 5 décembre 2006, le Ministre de la santé Xavier Bertrand a jugé nécessaire de faire appliquer plus strictement l'interdiction de vente d'alcool aux mineurs et l'interdiction pour les alcooliers de sponsoriser les soirées étudiantes. Par ailleurs, une rencontre avec les représentants étudiants le 14 décembre 2006 pourrait déboucher sur des mesures plus concrètes. </w:t>
      </w:r>
      <w:r w:rsidRPr="00D627F3">
        <w:rPr>
          <w:rFonts w:ascii="Arial" w:eastAsia="Times New Roman" w:hAnsi="Arial" w:cs="Arial"/>
          <w:color w:val="2C2C2C"/>
          <w:sz w:val="20"/>
          <w:szCs w:val="20"/>
        </w:rPr>
        <w:t xml:space="preserve">Affaire à </w:t>
      </w:r>
      <w:proofErr w:type="spellStart"/>
      <w:r w:rsidRPr="00D627F3">
        <w:rPr>
          <w:rFonts w:ascii="Arial" w:eastAsia="Times New Roman" w:hAnsi="Arial" w:cs="Arial"/>
          <w:color w:val="2C2C2C"/>
          <w:sz w:val="20"/>
          <w:szCs w:val="20"/>
        </w:rPr>
        <w:t>suivre</w:t>
      </w:r>
      <w:proofErr w:type="spellEnd"/>
      <w:r w:rsidRPr="00D627F3">
        <w:rPr>
          <w:rFonts w:ascii="Arial" w:eastAsia="Times New Roman" w:hAnsi="Arial" w:cs="Arial"/>
          <w:color w:val="2C2C2C"/>
          <w:sz w:val="20"/>
          <w:szCs w:val="20"/>
        </w:rPr>
        <w:t>...</w:t>
      </w:r>
    </w:p>
    <w:p w:rsidR="00D627F3" w:rsidRPr="00D627F3" w:rsidRDefault="00D627F3" w:rsidP="00D627F3">
      <w:pPr>
        <w:shd w:val="clear" w:color="auto" w:fill="FFFFFF"/>
        <w:spacing w:after="0" w:line="240" w:lineRule="auto"/>
        <w:rPr>
          <w:rFonts w:ascii="Arial" w:eastAsia="Times New Roman" w:hAnsi="Arial" w:cs="Arial"/>
          <w:color w:val="2C2C2C"/>
          <w:sz w:val="14"/>
          <w:szCs w:val="14"/>
        </w:rPr>
      </w:pPr>
      <w:r w:rsidRPr="00D627F3">
        <w:rPr>
          <w:rFonts w:ascii="Arial" w:eastAsia="Times New Roman" w:hAnsi="Arial" w:cs="Arial"/>
          <w:color w:val="2C2C2C"/>
          <w:sz w:val="14"/>
          <w:szCs w:val="14"/>
        </w:rPr>
        <w:t xml:space="preserve">David </w:t>
      </w:r>
      <w:proofErr w:type="spellStart"/>
      <w:r w:rsidRPr="00D627F3">
        <w:rPr>
          <w:rFonts w:ascii="Arial" w:eastAsia="Times New Roman" w:hAnsi="Arial" w:cs="Arial"/>
          <w:color w:val="2C2C2C"/>
          <w:sz w:val="14"/>
          <w:szCs w:val="14"/>
        </w:rPr>
        <w:t>Bême</w:t>
      </w:r>
      <w:proofErr w:type="spellEnd"/>
    </w:p>
    <w:p w:rsidR="00D627F3" w:rsidRPr="00D627F3" w:rsidRDefault="00D627F3" w:rsidP="00D627F3">
      <w:pPr>
        <w:pStyle w:val="NormalWeb"/>
        <w:shd w:val="clear" w:color="auto" w:fill="FFFFFF"/>
        <w:spacing w:before="0" w:beforeAutospacing="0" w:after="0" w:afterAutospacing="0"/>
        <w:jc w:val="both"/>
        <w:rPr>
          <w:rFonts w:ascii="Arial" w:hAnsi="Arial" w:cs="Arial"/>
          <w:color w:val="2C2C2C"/>
          <w:sz w:val="14"/>
          <w:szCs w:val="14"/>
          <w:lang w:val="fr-FR"/>
        </w:rPr>
      </w:pPr>
    </w:p>
    <w:p w:rsidR="00D627F3" w:rsidRPr="00D627F3" w:rsidRDefault="00D627F3">
      <w:pPr>
        <w:rPr>
          <w:lang w:val="fr-FR"/>
        </w:rPr>
      </w:pPr>
    </w:p>
    <w:sectPr w:rsidR="00D627F3" w:rsidRPr="00D627F3" w:rsidSect="0041782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627F3"/>
    <w:rsid w:val="0041782A"/>
    <w:rsid w:val="00D627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82A"/>
  </w:style>
  <w:style w:type="paragraph" w:styleId="Heading1">
    <w:name w:val="heading 1"/>
    <w:basedOn w:val="Normal"/>
    <w:link w:val="Heading1Char"/>
    <w:uiPriority w:val="9"/>
    <w:qFormat/>
    <w:rsid w:val="00D627F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627F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27F3"/>
    <w:rPr>
      <w:color w:val="0000FF" w:themeColor="hyperlink"/>
      <w:u w:val="single"/>
    </w:rPr>
  </w:style>
  <w:style w:type="character" w:customStyle="1" w:styleId="Heading1Char">
    <w:name w:val="Heading 1 Char"/>
    <w:basedOn w:val="DefaultParagraphFont"/>
    <w:link w:val="Heading1"/>
    <w:uiPriority w:val="9"/>
    <w:rsid w:val="00D627F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627F3"/>
    <w:rPr>
      <w:rFonts w:ascii="Times New Roman" w:eastAsia="Times New Roman" w:hAnsi="Times New Roman" w:cs="Times New Roman"/>
      <w:b/>
      <w:bCs/>
      <w:sz w:val="36"/>
      <w:szCs w:val="36"/>
    </w:rPr>
  </w:style>
  <w:style w:type="character" w:customStyle="1" w:styleId="vartextcolor">
    <w:name w:val="vartextcolor"/>
    <w:basedOn w:val="DefaultParagraphFont"/>
    <w:rsid w:val="00D627F3"/>
  </w:style>
  <w:style w:type="paragraph" w:customStyle="1" w:styleId="chapodocgras">
    <w:name w:val="chapodocgras"/>
    <w:basedOn w:val="Normal"/>
    <w:rsid w:val="00D627F3"/>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D627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627F3"/>
  </w:style>
  <w:style w:type="paragraph" w:styleId="BalloonText">
    <w:name w:val="Balloon Text"/>
    <w:basedOn w:val="Normal"/>
    <w:link w:val="BalloonTextChar"/>
    <w:uiPriority w:val="99"/>
    <w:semiHidden/>
    <w:unhideWhenUsed/>
    <w:rsid w:val="00D627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27F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39032080">
      <w:bodyDiv w:val="1"/>
      <w:marLeft w:val="0"/>
      <w:marRight w:val="0"/>
      <w:marTop w:val="0"/>
      <w:marBottom w:val="0"/>
      <w:divBdr>
        <w:top w:val="none" w:sz="0" w:space="0" w:color="auto"/>
        <w:left w:val="none" w:sz="0" w:space="0" w:color="auto"/>
        <w:bottom w:val="none" w:sz="0" w:space="0" w:color="auto"/>
        <w:right w:val="none" w:sz="0" w:space="0" w:color="auto"/>
      </w:divBdr>
      <w:divsChild>
        <w:div w:id="495997234">
          <w:marLeft w:val="0"/>
          <w:marRight w:val="0"/>
          <w:marTop w:val="0"/>
          <w:marBottom w:val="0"/>
          <w:divBdr>
            <w:top w:val="none" w:sz="0" w:space="0" w:color="auto"/>
            <w:left w:val="none" w:sz="0" w:space="0" w:color="auto"/>
            <w:bottom w:val="none" w:sz="0" w:space="0" w:color="auto"/>
            <w:right w:val="none" w:sz="0" w:space="0" w:color="auto"/>
          </w:divBdr>
          <w:divsChild>
            <w:div w:id="1672415432">
              <w:marLeft w:val="0"/>
              <w:marRight w:val="0"/>
              <w:marTop w:val="0"/>
              <w:marBottom w:val="0"/>
              <w:divBdr>
                <w:top w:val="none" w:sz="0" w:space="0" w:color="auto"/>
                <w:left w:val="none" w:sz="0" w:space="0" w:color="auto"/>
                <w:bottom w:val="none" w:sz="0" w:space="0" w:color="auto"/>
                <w:right w:val="none" w:sz="0" w:space="0" w:color="auto"/>
              </w:divBdr>
              <w:divsChild>
                <w:div w:id="144052374">
                  <w:marLeft w:val="0"/>
                  <w:marRight w:val="0"/>
                  <w:marTop w:val="0"/>
                  <w:marBottom w:val="0"/>
                  <w:divBdr>
                    <w:top w:val="none" w:sz="0" w:space="0" w:color="auto"/>
                    <w:left w:val="none" w:sz="0" w:space="0" w:color="auto"/>
                    <w:bottom w:val="none" w:sz="0" w:space="0" w:color="auto"/>
                    <w:right w:val="none" w:sz="0" w:space="0" w:color="auto"/>
                  </w:divBdr>
                </w:div>
              </w:divsChild>
            </w:div>
            <w:div w:id="187276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262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doctissimo.fr/html/dossiers/alcool/alcool-jeunes.htm" TargetMode="External"/><Relationship Id="rId12" Type="http://schemas.openxmlformats.org/officeDocument/2006/relationships/hyperlink" Target="http://www.doctissimo.fr/html/dossiers/alcool/8832-alcool-danger-batel-itw.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image" Target="media/image3.jpeg"/><Relationship Id="rId5" Type="http://schemas.openxmlformats.org/officeDocument/2006/relationships/hyperlink" Target="http://ad.doctissimo.fr/5c/www.doctissimo.fr/pages_sante/alcool/exclu/620154861/TopRight/OasDefault/default/empty.gif/4747423769464c756f38594141573855" TargetMode="External"/><Relationship Id="rId10" Type="http://schemas.openxmlformats.org/officeDocument/2006/relationships/hyperlink" Target="http://ad.doctissimo.fr/5c/www.doctissimo.fr/pages_sante/alcool/exclu/173632266/Middle/OasDefault/default/empty.gif/4747423769464c756f38594141573855" TargetMode="External"/><Relationship Id="rId4" Type="http://schemas.openxmlformats.org/officeDocument/2006/relationships/hyperlink" Target="http://www.doctissimo.fr/html/dossiers/alcool/alcool.htm" TargetMode="External"/><Relationship Id="rId9" Type="http://schemas.openxmlformats.org/officeDocument/2006/relationships/hyperlink" Target="http://www.doctissimo.fr/html/dossiers/alcool/alcool-jeunes.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848</Words>
  <Characters>4838</Characters>
  <Application>Microsoft Office Word</Application>
  <DocSecurity>0</DocSecurity>
  <Lines>40</Lines>
  <Paragraphs>11</Paragraphs>
  <ScaleCrop>false</ScaleCrop>
  <Company>Grizli777</Company>
  <LinksUpToDate>false</LinksUpToDate>
  <CharactersWithSpaces>5675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dc:creator>
  <cp:lastModifiedBy>Charles</cp:lastModifiedBy>
  <cp:revision>1</cp:revision>
  <dcterms:created xsi:type="dcterms:W3CDTF">2014-02-02T20:01:00Z</dcterms:created>
  <dcterms:modified xsi:type="dcterms:W3CDTF">2014-02-02T20:04:00Z</dcterms:modified>
</cp:coreProperties>
</file>