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557" w:rsidRDefault="003C3557" w:rsidP="003C3557">
      <w:pPr>
        <w:spacing w:after="0" w:line="240" w:lineRule="auto"/>
        <w:rPr>
          <w:rFonts w:ascii="Lucida Sans Unicode" w:eastAsia="Times New Roman" w:hAnsi="Lucida Sans Unicode" w:cs="Lucida Sans Unicode"/>
          <w:b/>
          <w:bCs/>
          <w:color w:val="535353"/>
          <w:sz w:val="19"/>
          <w:lang w:val="fr-FR"/>
        </w:rPr>
      </w:pPr>
      <w:r w:rsidRPr="003C3557">
        <w:rPr>
          <w:rFonts w:ascii="Lucida Sans Unicode" w:eastAsia="Times New Roman" w:hAnsi="Lucida Sans Unicode" w:cs="Lucida Sans Unicode"/>
          <w:b/>
          <w:bCs/>
          <w:color w:val="535353"/>
          <w:sz w:val="19"/>
          <w:lang w:val="fr-FR"/>
        </w:rPr>
        <w:t>http://www.aufeminin.com/enfant/binge-drinking-alcool-ados-prevention-d18409.html</w:t>
      </w:r>
    </w:p>
    <w:p w:rsidR="003C3557" w:rsidRPr="003C3557" w:rsidRDefault="003C3557" w:rsidP="003C3557">
      <w:pPr>
        <w:spacing w:after="0" w:line="240" w:lineRule="auto"/>
        <w:rPr>
          <w:rFonts w:ascii="Times New Roman" w:eastAsia="Times New Roman" w:hAnsi="Times New Roman" w:cs="Times New Roman"/>
          <w:sz w:val="24"/>
          <w:szCs w:val="24"/>
          <w:lang w:val="fr-FR"/>
        </w:rPr>
      </w:pPr>
      <w:r w:rsidRPr="003C3557">
        <w:rPr>
          <w:rFonts w:ascii="Lucida Sans Unicode" w:eastAsia="Times New Roman" w:hAnsi="Lucida Sans Unicode" w:cs="Lucida Sans Unicode"/>
          <w:b/>
          <w:bCs/>
          <w:color w:val="535353"/>
          <w:sz w:val="19"/>
          <w:lang w:val="fr-FR"/>
        </w:rPr>
        <w:t>Des ados qui boivent moins souvent, mais plus </w:t>
      </w:r>
      <w:r w:rsidRPr="003C3557">
        <w:rPr>
          <w:rFonts w:ascii="Arial" w:eastAsia="Times New Roman" w:hAnsi="Arial" w:cs="Arial"/>
          <w:color w:val="000000"/>
          <w:sz w:val="16"/>
          <w:szCs w:val="16"/>
          <w:lang w:val="fr-FR"/>
        </w:rPr>
        <w:br/>
      </w:r>
      <w:r w:rsidRPr="003C3557">
        <w:rPr>
          <w:rFonts w:ascii="Arial" w:eastAsia="Times New Roman" w:hAnsi="Arial" w:cs="Arial"/>
          <w:color w:val="000000"/>
          <w:sz w:val="16"/>
          <w:szCs w:val="16"/>
          <w:lang w:val="fr-FR"/>
        </w:rPr>
        <w:br/>
      </w:r>
    </w:p>
    <w:p w:rsidR="003A47BC" w:rsidRDefault="003C3557" w:rsidP="003C3557">
      <w:pPr>
        <w:shd w:val="clear" w:color="auto" w:fill="FFFFFF"/>
        <w:spacing w:before="100" w:beforeAutospacing="1" w:after="100" w:afterAutospacing="1" w:line="228" w:lineRule="atLeast"/>
        <w:rPr>
          <w:rFonts w:ascii="Arial" w:eastAsia="Times New Roman" w:hAnsi="Arial" w:cs="Arial"/>
          <w:color w:val="000000"/>
          <w:sz w:val="16"/>
          <w:szCs w:val="16"/>
          <w:lang w:val="fr-FR"/>
        </w:rPr>
      </w:pPr>
      <w:r w:rsidRPr="003C3557">
        <w:rPr>
          <w:rFonts w:ascii="Arial" w:eastAsia="Times New Roman" w:hAnsi="Arial" w:cs="Arial"/>
          <w:color w:val="000000"/>
          <w:sz w:val="16"/>
          <w:szCs w:val="16"/>
          <w:lang w:val="fr-FR"/>
        </w:rPr>
        <w:t>La consommation d'alcool chez les</w:t>
      </w:r>
      <w:r w:rsidRPr="003C3557">
        <w:rPr>
          <w:rFonts w:ascii="Arial" w:eastAsia="Times New Roman" w:hAnsi="Arial" w:cs="Arial"/>
          <w:color w:val="000000"/>
          <w:sz w:val="16"/>
          <w:lang w:val="fr-FR"/>
        </w:rPr>
        <w:t> </w:t>
      </w:r>
      <w:hyperlink r:id="rId4" w:tgtFrame="_blank" w:history="1">
        <w:r w:rsidRPr="003C3557">
          <w:rPr>
            <w:rFonts w:ascii="Arial" w:eastAsia="Times New Roman" w:hAnsi="Arial" w:cs="Arial"/>
            <w:color w:val="910033"/>
            <w:sz w:val="16"/>
            <w:lang w:val="fr-FR"/>
          </w:rPr>
          <w:t>ados</w:t>
        </w:r>
      </w:hyperlink>
      <w:r w:rsidRPr="003C3557">
        <w:rPr>
          <w:rFonts w:ascii="Arial" w:eastAsia="Times New Roman" w:hAnsi="Arial" w:cs="Arial"/>
          <w:color w:val="000000"/>
          <w:sz w:val="16"/>
          <w:lang w:val="fr-FR"/>
        </w:rPr>
        <w:t> </w:t>
      </w:r>
      <w:r w:rsidRPr="003C3557">
        <w:rPr>
          <w:rFonts w:ascii="Arial" w:eastAsia="Times New Roman" w:hAnsi="Arial" w:cs="Arial"/>
          <w:color w:val="000000"/>
          <w:sz w:val="16"/>
          <w:szCs w:val="16"/>
          <w:lang w:val="fr-FR"/>
        </w:rPr>
        <w:t>a beaucoup évolué ces dernières années.</w:t>
      </w:r>
      <w:r w:rsidRPr="003C3557">
        <w:rPr>
          <w:rFonts w:ascii="Arial" w:eastAsia="Times New Roman" w:hAnsi="Arial" w:cs="Arial"/>
          <w:b/>
          <w:bCs/>
          <w:color w:val="000000"/>
          <w:sz w:val="16"/>
          <w:lang w:val="fr-FR"/>
        </w:rPr>
        <w:t> </w:t>
      </w:r>
      <w:proofErr w:type="spellStart"/>
      <w:r w:rsidRPr="003C3557">
        <w:rPr>
          <w:rFonts w:ascii="Arial" w:eastAsia="Times New Roman" w:hAnsi="Arial" w:cs="Arial"/>
          <w:b/>
          <w:bCs/>
          <w:color w:val="000000"/>
          <w:sz w:val="16"/>
          <w:lang w:val="fr-FR"/>
        </w:rPr>
        <w:t>Binge</w:t>
      </w:r>
      <w:proofErr w:type="spellEnd"/>
      <w:r w:rsidRPr="003C3557">
        <w:rPr>
          <w:rFonts w:ascii="Arial" w:eastAsia="Times New Roman" w:hAnsi="Arial" w:cs="Arial"/>
          <w:b/>
          <w:bCs/>
          <w:color w:val="000000"/>
          <w:sz w:val="16"/>
          <w:lang w:val="fr-FR"/>
        </w:rPr>
        <w:t xml:space="preserve"> </w:t>
      </w:r>
      <w:proofErr w:type="spellStart"/>
      <w:r w:rsidRPr="003C3557">
        <w:rPr>
          <w:rFonts w:ascii="Arial" w:eastAsia="Times New Roman" w:hAnsi="Arial" w:cs="Arial"/>
          <w:b/>
          <w:bCs/>
          <w:color w:val="000000"/>
          <w:sz w:val="16"/>
          <w:lang w:val="fr-FR"/>
        </w:rPr>
        <w:t>drinking</w:t>
      </w:r>
      <w:proofErr w:type="spellEnd"/>
      <w:r w:rsidRPr="003C3557">
        <w:rPr>
          <w:rFonts w:ascii="Arial" w:eastAsia="Times New Roman" w:hAnsi="Arial" w:cs="Arial"/>
          <w:b/>
          <w:bCs/>
          <w:color w:val="000000"/>
          <w:sz w:val="16"/>
          <w:lang w:val="fr-FR"/>
        </w:rPr>
        <w:t>, apéro géant</w:t>
      </w:r>
      <w:r w:rsidRPr="003C3557">
        <w:rPr>
          <w:rFonts w:ascii="Arial" w:eastAsia="Times New Roman" w:hAnsi="Arial" w:cs="Arial"/>
          <w:color w:val="000000"/>
          <w:sz w:val="16"/>
          <w:szCs w:val="16"/>
          <w:lang w:val="fr-FR"/>
        </w:rPr>
        <w:t xml:space="preserve">... autant de microphénomènes que les parents peinent à appréhender tant ils sont caractéristiques des nouvelles générations. Bien loin de la « cuite initiatique » que la plupart des adultes ont expérimentée dans leur jeunesse, ces nouveaux modes de consommation se traduisent par </w:t>
      </w:r>
      <w:proofErr w:type="spellStart"/>
      <w:r w:rsidRPr="003C3557">
        <w:rPr>
          <w:rFonts w:ascii="Arial" w:eastAsia="Times New Roman" w:hAnsi="Arial" w:cs="Arial"/>
          <w:color w:val="000000"/>
          <w:sz w:val="16"/>
          <w:szCs w:val="16"/>
          <w:lang w:val="fr-FR"/>
        </w:rPr>
        <w:t>des</w:t>
      </w:r>
      <w:r w:rsidRPr="003C3557">
        <w:rPr>
          <w:rFonts w:ascii="Arial" w:eastAsia="Times New Roman" w:hAnsi="Arial" w:cs="Arial"/>
          <w:b/>
          <w:bCs/>
          <w:color w:val="000000"/>
          <w:sz w:val="16"/>
          <w:lang w:val="fr-FR"/>
        </w:rPr>
        <w:t>épisodes</w:t>
      </w:r>
      <w:proofErr w:type="spellEnd"/>
      <w:r w:rsidRPr="003C3557">
        <w:rPr>
          <w:rFonts w:ascii="Arial" w:eastAsia="Times New Roman" w:hAnsi="Arial" w:cs="Arial"/>
          <w:b/>
          <w:bCs/>
          <w:color w:val="000000"/>
          <w:sz w:val="16"/>
          <w:lang w:val="fr-FR"/>
        </w:rPr>
        <w:t xml:space="preserve"> récurrents d’alcoolisation aigüe</w:t>
      </w:r>
      <w:r w:rsidRPr="003C3557">
        <w:rPr>
          <w:rFonts w:ascii="Arial" w:eastAsia="Times New Roman" w:hAnsi="Arial" w:cs="Arial"/>
          <w:color w:val="000000"/>
          <w:sz w:val="16"/>
          <w:szCs w:val="16"/>
          <w:lang w:val="fr-FR"/>
        </w:rPr>
        <w:t xml:space="preserve">. Les chiffres le prouvent : si la consommation régulière est en baisse significative, </w:t>
      </w:r>
      <w:proofErr w:type="spellStart"/>
      <w:r w:rsidRPr="003C3557">
        <w:rPr>
          <w:rFonts w:ascii="Arial" w:eastAsia="Times New Roman" w:hAnsi="Arial" w:cs="Arial"/>
          <w:color w:val="000000"/>
          <w:sz w:val="16"/>
          <w:szCs w:val="16"/>
          <w:lang w:val="fr-FR"/>
        </w:rPr>
        <w:t>la</w:t>
      </w:r>
      <w:r w:rsidRPr="003C3557">
        <w:rPr>
          <w:rFonts w:ascii="Arial" w:eastAsia="Times New Roman" w:hAnsi="Arial" w:cs="Arial"/>
          <w:b/>
          <w:bCs/>
          <w:color w:val="000000"/>
          <w:sz w:val="16"/>
          <w:lang w:val="fr-FR"/>
        </w:rPr>
        <w:t>consommation</w:t>
      </w:r>
      <w:proofErr w:type="spellEnd"/>
      <w:r w:rsidRPr="003C3557">
        <w:rPr>
          <w:rFonts w:ascii="Arial" w:eastAsia="Times New Roman" w:hAnsi="Arial" w:cs="Arial"/>
          <w:b/>
          <w:bCs/>
          <w:color w:val="000000"/>
          <w:sz w:val="16"/>
          <w:lang w:val="fr-FR"/>
        </w:rPr>
        <w:t xml:space="preserve"> ponctuelle apparaît plus excessive</w:t>
      </w:r>
      <w:r w:rsidRPr="003C3557">
        <w:rPr>
          <w:rFonts w:ascii="Arial" w:eastAsia="Times New Roman" w:hAnsi="Arial" w:cs="Arial"/>
          <w:color w:val="000000"/>
          <w:sz w:val="16"/>
          <w:szCs w:val="16"/>
          <w:lang w:val="fr-FR"/>
        </w:rPr>
        <w:t>.</w:t>
      </w:r>
      <w:r w:rsidRPr="003C3557">
        <w:rPr>
          <w:rFonts w:ascii="Arial" w:eastAsia="Times New Roman" w:hAnsi="Arial" w:cs="Arial"/>
          <w:color w:val="000000"/>
          <w:sz w:val="16"/>
          <w:lang w:val="fr-FR"/>
        </w:rPr>
        <w:t> </w:t>
      </w:r>
      <w:r w:rsidRPr="003C3557">
        <w:rPr>
          <w:rFonts w:ascii="Arial" w:eastAsia="Times New Roman" w:hAnsi="Arial" w:cs="Arial"/>
          <w:color w:val="000000"/>
          <w:sz w:val="16"/>
          <w:szCs w:val="16"/>
          <w:lang w:val="fr-FR"/>
        </w:rPr>
        <w:br/>
      </w:r>
      <w:r w:rsidRPr="003C3557">
        <w:rPr>
          <w:rFonts w:ascii="Arial" w:eastAsia="Times New Roman" w:hAnsi="Arial" w:cs="Arial"/>
          <w:color w:val="000000"/>
          <w:sz w:val="16"/>
          <w:szCs w:val="16"/>
          <w:lang w:val="fr-FR"/>
        </w:rPr>
        <w:br/>
        <w:t>Ces épisodes d’alcoolisation aigüe ne sont pas à prendre à la légère : non seulement les</w:t>
      </w:r>
      <w:r w:rsidRPr="003C3557">
        <w:rPr>
          <w:rFonts w:ascii="Arial" w:eastAsia="Times New Roman" w:hAnsi="Arial" w:cs="Arial"/>
          <w:color w:val="000000"/>
          <w:sz w:val="16"/>
          <w:lang w:val="fr-FR"/>
        </w:rPr>
        <w:t> </w:t>
      </w:r>
      <w:hyperlink r:id="rId5" w:tgtFrame="_blank" w:history="1">
        <w:r w:rsidRPr="003C3557">
          <w:rPr>
            <w:rFonts w:ascii="Arial" w:eastAsia="Times New Roman" w:hAnsi="Arial" w:cs="Arial"/>
            <w:color w:val="910033"/>
            <w:sz w:val="16"/>
            <w:lang w:val="fr-FR"/>
          </w:rPr>
          <w:t>ados</w:t>
        </w:r>
      </w:hyperlink>
      <w:r w:rsidRPr="003C3557">
        <w:rPr>
          <w:rFonts w:ascii="Arial" w:eastAsia="Times New Roman" w:hAnsi="Arial" w:cs="Arial"/>
          <w:color w:val="000000"/>
          <w:sz w:val="16"/>
          <w:lang w:val="fr-FR"/>
        </w:rPr>
        <w:t> </w:t>
      </w:r>
      <w:r w:rsidRPr="003C3557">
        <w:rPr>
          <w:rFonts w:ascii="Arial" w:eastAsia="Times New Roman" w:hAnsi="Arial" w:cs="Arial"/>
          <w:color w:val="000000"/>
          <w:sz w:val="16"/>
          <w:szCs w:val="16"/>
          <w:lang w:val="fr-FR"/>
        </w:rPr>
        <w:t>se mettent en danger, mais leur comportement peut cacher un</w:t>
      </w:r>
      <w:r w:rsidRPr="003C3557">
        <w:rPr>
          <w:rFonts w:ascii="Arial" w:eastAsia="Times New Roman" w:hAnsi="Arial" w:cs="Arial"/>
          <w:color w:val="000000"/>
          <w:sz w:val="16"/>
          <w:lang w:val="fr-FR"/>
        </w:rPr>
        <w:t> </w:t>
      </w:r>
      <w:r w:rsidRPr="003C3557">
        <w:rPr>
          <w:rFonts w:ascii="Arial" w:eastAsia="Times New Roman" w:hAnsi="Arial" w:cs="Arial"/>
          <w:b/>
          <w:bCs/>
          <w:color w:val="000000"/>
          <w:sz w:val="16"/>
          <w:lang w:val="fr-FR"/>
        </w:rPr>
        <w:t>malaise psychologique :</w:t>
      </w:r>
      <w:r w:rsidRPr="003C3557">
        <w:rPr>
          <w:rFonts w:ascii="Arial" w:eastAsia="Times New Roman" w:hAnsi="Arial" w:cs="Arial"/>
          <w:color w:val="000000"/>
          <w:sz w:val="16"/>
          <w:szCs w:val="16"/>
          <w:lang w:val="fr-FR"/>
        </w:rPr>
        <w:t>"</w:t>
      </w:r>
      <w:r w:rsidRPr="003C3557">
        <w:rPr>
          <w:rFonts w:ascii="Arial" w:eastAsia="Times New Roman" w:hAnsi="Arial" w:cs="Arial"/>
          <w:i/>
          <w:iCs/>
          <w:color w:val="000000"/>
          <w:sz w:val="16"/>
          <w:lang w:val="fr-FR"/>
        </w:rPr>
        <w:t>Aujourd’hui, les jeunes ont un rapport à l’alcool qui se rapproche de celui qu’ils peuvent avoir avec les drogues dures. Ils boivent pour se défoncer"</w:t>
      </w:r>
      <w:r w:rsidRPr="003C3557">
        <w:rPr>
          <w:rFonts w:ascii="Arial" w:eastAsia="Times New Roman" w:hAnsi="Arial" w:cs="Arial"/>
          <w:color w:val="000000"/>
          <w:sz w:val="16"/>
          <w:szCs w:val="16"/>
          <w:lang w:val="fr-FR"/>
        </w:rPr>
        <w:t>, nous explique</w:t>
      </w:r>
      <w:r w:rsidRPr="003C3557">
        <w:rPr>
          <w:rFonts w:ascii="Arial" w:eastAsia="Times New Roman" w:hAnsi="Arial" w:cs="Arial"/>
          <w:color w:val="000000"/>
          <w:sz w:val="16"/>
          <w:lang w:val="fr-FR"/>
        </w:rPr>
        <w:t> </w:t>
      </w:r>
      <w:hyperlink r:id="rId6" w:tgtFrame="_blank" w:history="1">
        <w:r w:rsidRPr="003C3557">
          <w:rPr>
            <w:rFonts w:ascii="Arial" w:eastAsia="Times New Roman" w:hAnsi="Arial" w:cs="Arial"/>
            <w:color w:val="910033"/>
            <w:sz w:val="16"/>
            <w:u w:val="single"/>
            <w:lang w:val="fr-FR"/>
          </w:rPr>
          <w:t>Stéphane Clerget</w:t>
        </w:r>
      </w:hyperlink>
      <w:r w:rsidRPr="003C3557">
        <w:rPr>
          <w:rFonts w:ascii="Arial" w:eastAsia="Times New Roman" w:hAnsi="Arial" w:cs="Arial"/>
          <w:color w:val="000000"/>
          <w:sz w:val="16"/>
          <w:szCs w:val="16"/>
          <w:lang w:val="fr-FR"/>
        </w:rPr>
        <w:t>, pédopsychiatre.</w:t>
      </w:r>
    </w:p>
    <w:p w:rsidR="003C3557" w:rsidRDefault="003C3557" w:rsidP="003C3557">
      <w:pPr>
        <w:shd w:val="clear" w:color="auto" w:fill="FFFFFF"/>
        <w:spacing w:before="100" w:beforeAutospacing="1" w:after="100" w:afterAutospacing="1" w:line="228" w:lineRule="atLeast"/>
        <w:rPr>
          <w:rFonts w:ascii="Arial" w:eastAsia="Times New Roman" w:hAnsi="Arial" w:cs="Arial"/>
          <w:color w:val="000000"/>
          <w:sz w:val="16"/>
          <w:szCs w:val="16"/>
          <w:lang w:val="fr-FR"/>
        </w:rPr>
      </w:pPr>
      <w:r w:rsidRPr="003C3557">
        <w:rPr>
          <w:rFonts w:ascii="Arial" w:eastAsia="Times New Roman" w:hAnsi="Arial" w:cs="Arial"/>
          <w:color w:val="000000"/>
          <w:sz w:val="16"/>
          <w:szCs w:val="16"/>
          <w:lang w:val="fr-FR"/>
        </w:rPr>
        <w:br/>
      </w:r>
    </w:p>
    <w:p w:rsidR="003A47BC" w:rsidRDefault="003A47BC" w:rsidP="003C3557">
      <w:pPr>
        <w:shd w:val="clear" w:color="auto" w:fill="FFFFFF"/>
        <w:spacing w:before="100" w:beforeAutospacing="1" w:after="100" w:afterAutospacing="1" w:line="228" w:lineRule="atLeast"/>
        <w:rPr>
          <w:rFonts w:ascii="Arial" w:eastAsia="Times New Roman" w:hAnsi="Arial" w:cs="Arial"/>
          <w:color w:val="000000"/>
          <w:sz w:val="16"/>
          <w:szCs w:val="16"/>
          <w:lang w:val="fr-FR"/>
        </w:rPr>
      </w:pPr>
      <w:r w:rsidRPr="003A47BC">
        <w:rPr>
          <w:rFonts w:ascii="Arial" w:eastAsia="Times New Roman" w:hAnsi="Arial" w:cs="Arial"/>
          <w:color w:val="000000"/>
          <w:sz w:val="16"/>
          <w:szCs w:val="16"/>
          <w:lang w:val="fr-FR"/>
        </w:rPr>
        <w:t>http://sante.lefigaro.fr/actualite/2013/06/05/20712-ivresses-repetees-progressent-france-chez-15-30-ans</w:t>
      </w:r>
    </w:p>
    <w:p w:rsidR="003A47BC" w:rsidRPr="003A47BC" w:rsidRDefault="003A47BC" w:rsidP="003A47BC">
      <w:pPr>
        <w:shd w:val="clear" w:color="auto" w:fill="FFFFFF"/>
        <w:spacing w:after="0" w:line="480" w:lineRule="atLeast"/>
        <w:outlineLvl w:val="1"/>
        <w:rPr>
          <w:rFonts w:ascii="Trebuchet MS" w:eastAsia="Times New Roman" w:hAnsi="Trebuchet MS" w:cs="Times New Roman"/>
          <w:color w:val="373430"/>
          <w:sz w:val="43"/>
          <w:szCs w:val="43"/>
          <w:lang w:val="fr-FR"/>
        </w:rPr>
      </w:pPr>
      <w:r w:rsidRPr="003A47BC">
        <w:rPr>
          <w:rFonts w:ascii="Trebuchet MS" w:eastAsia="Times New Roman" w:hAnsi="Trebuchet MS" w:cs="Times New Roman"/>
          <w:color w:val="373430"/>
          <w:sz w:val="43"/>
          <w:szCs w:val="43"/>
          <w:lang w:val="fr-FR"/>
        </w:rPr>
        <w:t>Les ivresses répétées progressent en France chez les 15-30 ans</w:t>
      </w:r>
    </w:p>
    <w:p w:rsidR="003A47BC" w:rsidRPr="003A47BC" w:rsidRDefault="003A47BC" w:rsidP="003A47BC">
      <w:pPr>
        <w:shd w:val="clear" w:color="auto" w:fill="FFFFFF"/>
        <w:spacing w:after="0" w:line="144" w:lineRule="atLeast"/>
        <w:rPr>
          <w:rFonts w:ascii="Verdana" w:eastAsia="Times New Roman" w:hAnsi="Verdana" w:cs="Times New Roman"/>
          <w:color w:val="373430"/>
          <w:sz w:val="12"/>
          <w:szCs w:val="12"/>
          <w:lang w:val="fr-FR"/>
        </w:rPr>
      </w:pPr>
      <w:r w:rsidRPr="003A47BC">
        <w:rPr>
          <w:rFonts w:ascii="Verdana" w:eastAsia="Times New Roman" w:hAnsi="Verdana" w:cs="Times New Roman"/>
          <w:color w:val="373430"/>
          <w:sz w:val="12"/>
          <w:szCs w:val="12"/>
          <w:lang w:val="fr-FR"/>
        </w:rPr>
        <w:t>- le 05/06/2013</w:t>
      </w:r>
    </w:p>
    <w:p w:rsidR="003A47BC" w:rsidRPr="003A47BC" w:rsidRDefault="003A47BC" w:rsidP="003A47BC">
      <w:pPr>
        <w:shd w:val="clear" w:color="auto" w:fill="FFFFFF"/>
        <w:spacing w:after="0" w:line="336" w:lineRule="atLeast"/>
        <w:rPr>
          <w:rFonts w:ascii="Verdana" w:eastAsia="Times New Roman" w:hAnsi="Verdana" w:cs="Times New Roman"/>
          <w:b/>
          <w:bCs/>
          <w:color w:val="373430"/>
          <w:sz w:val="16"/>
          <w:szCs w:val="16"/>
          <w:lang w:val="fr-FR"/>
        </w:rPr>
      </w:pPr>
      <w:r w:rsidRPr="003A47BC">
        <w:rPr>
          <w:rFonts w:ascii="Verdana" w:eastAsia="Times New Roman" w:hAnsi="Verdana" w:cs="Times New Roman"/>
          <w:b/>
          <w:bCs/>
          <w:color w:val="373430"/>
          <w:sz w:val="16"/>
          <w:szCs w:val="16"/>
          <w:lang w:val="fr-FR"/>
        </w:rPr>
        <w:t>La consommation globale d'alcool est stable depuis 2007 mais les manières de boire des jeunes se sont transformées.</w:t>
      </w:r>
    </w:p>
    <w:p w:rsidR="003A47BC" w:rsidRPr="003A47BC" w:rsidRDefault="003A47BC" w:rsidP="003A47BC">
      <w:pPr>
        <w:shd w:val="clear" w:color="auto" w:fill="FFFFFF"/>
        <w:spacing w:after="0" w:line="341" w:lineRule="atLeast"/>
        <w:rPr>
          <w:rFonts w:ascii="Verdana" w:eastAsia="Times New Roman" w:hAnsi="Verdana" w:cs="Times New Roman"/>
          <w:color w:val="373430"/>
          <w:sz w:val="14"/>
          <w:szCs w:val="14"/>
          <w:lang w:val="fr-FR"/>
        </w:rPr>
      </w:pPr>
      <w:r w:rsidRPr="003A47BC">
        <w:rPr>
          <w:rFonts w:ascii="Verdana" w:eastAsia="Times New Roman" w:hAnsi="Verdana" w:cs="Times New Roman"/>
          <w:color w:val="373430"/>
          <w:sz w:val="14"/>
          <w:szCs w:val="14"/>
          <w:lang w:val="fr-FR"/>
        </w:rPr>
        <w:t xml:space="preserve">La manière de s'alcooliser des jeunes s'est radicalement transformée au cours des dernières années. Ils ne boivent pas tous les </w:t>
      </w:r>
      <w:proofErr w:type="gramStart"/>
      <w:r w:rsidRPr="003A47BC">
        <w:rPr>
          <w:rFonts w:ascii="Verdana" w:eastAsia="Times New Roman" w:hAnsi="Verdana" w:cs="Times New Roman"/>
          <w:color w:val="373430"/>
          <w:sz w:val="14"/>
          <w:szCs w:val="14"/>
          <w:lang w:val="fr-FR"/>
        </w:rPr>
        <w:t>jours</w:t>
      </w:r>
      <w:proofErr w:type="gramEnd"/>
      <w:r w:rsidRPr="003A47BC">
        <w:rPr>
          <w:rFonts w:ascii="Verdana" w:eastAsia="Times New Roman" w:hAnsi="Verdana" w:cs="Times New Roman"/>
          <w:color w:val="373430"/>
          <w:sz w:val="14"/>
          <w:szCs w:val="14"/>
          <w:lang w:val="fr-FR"/>
        </w:rPr>
        <w:t>. Mais ils sont de plus en plus nombreux à s'offrir régulièrement une «cuite» importante, prenant</w:t>
      </w:r>
      <w:r w:rsidRPr="003A47BC">
        <w:rPr>
          <w:rFonts w:ascii="Verdana" w:eastAsia="Times New Roman" w:hAnsi="Verdana" w:cs="Times New Roman"/>
          <w:color w:val="373430"/>
          <w:sz w:val="14"/>
          <w:lang w:val="fr-FR"/>
        </w:rPr>
        <w:t> </w:t>
      </w:r>
      <w:hyperlink r:id="rId7" w:tgtFrame="" w:history="1">
        <w:r w:rsidRPr="003A47BC">
          <w:rPr>
            <w:rFonts w:ascii="Verdana" w:eastAsia="Times New Roman" w:hAnsi="Verdana" w:cs="Times New Roman"/>
            <w:b/>
            <w:bCs/>
            <w:color w:val="036A71"/>
            <w:sz w:val="14"/>
            <w:lang w:val="fr-FR"/>
          </w:rPr>
          <w:t>des risques inconsidérés </w:t>
        </w:r>
      </w:hyperlink>
      <w:r w:rsidRPr="003A47BC">
        <w:rPr>
          <w:rFonts w:ascii="Verdana" w:eastAsia="Times New Roman" w:hAnsi="Verdana" w:cs="Times New Roman"/>
          <w:color w:val="373430"/>
          <w:sz w:val="14"/>
          <w:szCs w:val="14"/>
          <w:lang w:val="fr-FR"/>
        </w:rPr>
        <w:t>à cette occasion. Les 15-30 ans ne boivent pas de la même façon que leurs aînés. Par exemple, ils ne sont que 2,5 % à consommer chaque jour de l'</w:t>
      </w:r>
      <w:hyperlink r:id="rId8" w:tgtFrame="" w:history="1">
        <w:r w:rsidRPr="003A47BC">
          <w:rPr>
            <w:rFonts w:ascii="Verdana" w:eastAsia="Times New Roman" w:hAnsi="Verdana" w:cs="Times New Roman"/>
            <w:b/>
            <w:bCs/>
            <w:color w:val="036A71"/>
            <w:sz w:val="14"/>
            <w:lang w:val="fr-FR"/>
          </w:rPr>
          <w:t>alcool</w:t>
        </w:r>
      </w:hyperlink>
      <w:r w:rsidRPr="003A47BC">
        <w:rPr>
          <w:rFonts w:ascii="Verdana" w:eastAsia="Times New Roman" w:hAnsi="Verdana" w:cs="Times New Roman"/>
          <w:color w:val="373430"/>
          <w:sz w:val="14"/>
          <w:lang w:val="fr-FR"/>
        </w:rPr>
        <w:t> </w:t>
      </w:r>
      <w:r w:rsidRPr="003A47BC">
        <w:rPr>
          <w:rFonts w:ascii="Verdana" w:eastAsia="Times New Roman" w:hAnsi="Verdana" w:cs="Times New Roman"/>
          <w:color w:val="373430"/>
          <w:sz w:val="14"/>
          <w:szCs w:val="14"/>
          <w:lang w:val="fr-FR"/>
        </w:rPr>
        <w:t>mais un sur quatre s'adonne au moins une fois par mois à une alcoolisation ponctuelle importante (API), soit plus de 6 verres d'alcool en une seule fois, aussi nommé «</w:t>
      </w:r>
      <w:proofErr w:type="spellStart"/>
      <w:r w:rsidRPr="003A47BC">
        <w:rPr>
          <w:rFonts w:ascii="Verdana" w:eastAsia="Times New Roman" w:hAnsi="Verdana" w:cs="Times New Roman"/>
          <w:color w:val="373430"/>
          <w:sz w:val="14"/>
          <w:szCs w:val="14"/>
          <w:lang w:val="fr-FR"/>
        </w:rPr>
        <w:t>binge</w:t>
      </w:r>
      <w:proofErr w:type="spellEnd"/>
      <w:r w:rsidRPr="003A47BC">
        <w:rPr>
          <w:rFonts w:ascii="Verdana" w:eastAsia="Times New Roman" w:hAnsi="Verdana" w:cs="Times New Roman"/>
          <w:color w:val="373430"/>
          <w:sz w:val="14"/>
          <w:szCs w:val="14"/>
          <w:lang w:val="fr-FR"/>
        </w:rPr>
        <w:t xml:space="preserve"> </w:t>
      </w:r>
      <w:proofErr w:type="spellStart"/>
      <w:r w:rsidRPr="003A47BC">
        <w:rPr>
          <w:rFonts w:ascii="Verdana" w:eastAsia="Times New Roman" w:hAnsi="Verdana" w:cs="Times New Roman"/>
          <w:color w:val="373430"/>
          <w:sz w:val="14"/>
          <w:szCs w:val="14"/>
          <w:lang w:val="fr-FR"/>
        </w:rPr>
        <w:t>drinking</w:t>
      </w:r>
      <w:proofErr w:type="spellEnd"/>
      <w:r w:rsidRPr="003A47BC">
        <w:rPr>
          <w:rFonts w:ascii="Verdana" w:eastAsia="Times New Roman" w:hAnsi="Verdana" w:cs="Times New Roman"/>
          <w:color w:val="373430"/>
          <w:sz w:val="14"/>
          <w:szCs w:val="14"/>
          <w:lang w:val="fr-FR"/>
        </w:rPr>
        <w:t>». À l'inverse, les plus de 60 ans sont 27,4 % à boire quotidiennement mais seulement 10,1 % le faire excessivement chaque mois. Le nouveau baromètre santé publié mercredi par l'Institut national de prévention et d'éducation pour la santé (</w:t>
      </w:r>
      <w:proofErr w:type="spellStart"/>
      <w:r w:rsidRPr="003A47BC">
        <w:rPr>
          <w:rFonts w:ascii="Verdana" w:eastAsia="Times New Roman" w:hAnsi="Verdana" w:cs="Times New Roman"/>
          <w:color w:val="373430"/>
          <w:sz w:val="14"/>
          <w:szCs w:val="14"/>
        </w:rPr>
        <w:fldChar w:fldCharType="begin"/>
      </w:r>
      <w:r w:rsidRPr="003A47BC">
        <w:rPr>
          <w:rFonts w:ascii="Verdana" w:eastAsia="Times New Roman" w:hAnsi="Verdana" w:cs="Times New Roman"/>
          <w:color w:val="373430"/>
          <w:sz w:val="14"/>
          <w:szCs w:val="14"/>
          <w:lang w:val="fr-FR"/>
        </w:rPr>
        <w:instrText xml:space="preserve"> HYPERLINK "http://plus.lefigaro.fr/tag/inpes" \t "" </w:instrText>
      </w:r>
      <w:r w:rsidRPr="003A47BC">
        <w:rPr>
          <w:rFonts w:ascii="Verdana" w:eastAsia="Times New Roman" w:hAnsi="Verdana" w:cs="Times New Roman"/>
          <w:color w:val="373430"/>
          <w:sz w:val="14"/>
          <w:szCs w:val="14"/>
        </w:rPr>
        <w:fldChar w:fldCharType="separate"/>
      </w:r>
      <w:r w:rsidRPr="003A47BC">
        <w:rPr>
          <w:rFonts w:ascii="Verdana" w:eastAsia="Times New Roman" w:hAnsi="Verdana" w:cs="Times New Roman"/>
          <w:b/>
          <w:bCs/>
          <w:color w:val="036A71"/>
          <w:sz w:val="14"/>
          <w:lang w:val="fr-FR"/>
        </w:rPr>
        <w:t>Inpes</w:t>
      </w:r>
      <w:proofErr w:type="spellEnd"/>
      <w:r w:rsidRPr="003A47BC">
        <w:rPr>
          <w:rFonts w:ascii="Verdana" w:eastAsia="Times New Roman" w:hAnsi="Verdana" w:cs="Times New Roman"/>
          <w:color w:val="373430"/>
          <w:sz w:val="14"/>
          <w:szCs w:val="14"/>
        </w:rPr>
        <w:fldChar w:fldCharType="end"/>
      </w:r>
      <w:r w:rsidRPr="003A47BC">
        <w:rPr>
          <w:rFonts w:ascii="Verdana" w:eastAsia="Times New Roman" w:hAnsi="Verdana" w:cs="Times New Roman"/>
          <w:color w:val="373430"/>
          <w:sz w:val="14"/>
          <w:szCs w:val="14"/>
          <w:lang w:val="fr-FR"/>
        </w:rPr>
        <w:t>) repose sur des données recueillies en 2010 et aborde les comportements de santé des jeunes. Il porte sur plus de 6000 jeunes âgés de 15 à 30 ans et permet de tracer des évolutions car il est renouvelé régulièrement depuis la fin des années 1990.</w:t>
      </w:r>
    </w:p>
    <w:p w:rsidR="003A47BC" w:rsidRPr="003A47BC" w:rsidRDefault="003A47BC" w:rsidP="003A47BC">
      <w:pPr>
        <w:shd w:val="clear" w:color="auto" w:fill="FFFFFF"/>
        <w:spacing w:after="0" w:line="341" w:lineRule="atLeast"/>
        <w:rPr>
          <w:rFonts w:ascii="Verdana" w:eastAsia="Times New Roman" w:hAnsi="Verdana" w:cs="Times New Roman"/>
          <w:color w:val="373430"/>
          <w:sz w:val="14"/>
          <w:szCs w:val="14"/>
          <w:lang w:val="fr-FR"/>
        </w:rPr>
      </w:pPr>
      <w:r w:rsidRPr="003A47BC">
        <w:rPr>
          <w:rFonts w:ascii="Verdana" w:eastAsia="Times New Roman" w:hAnsi="Verdana" w:cs="Times New Roman"/>
          <w:color w:val="373430"/>
          <w:sz w:val="14"/>
          <w:szCs w:val="14"/>
          <w:lang w:val="fr-FR"/>
        </w:rPr>
        <w:t>François Beck, responsable du département enquêtes et analyses statistiques de l'</w:t>
      </w:r>
      <w:proofErr w:type="spellStart"/>
      <w:r w:rsidRPr="003A47BC">
        <w:rPr>
          <w:rFonts w:ascii="Verdana" w:eastAsia="Times New Roman" w:hAnsi="Verdana" w:cs="Times New Roman"/>
          <w:color w:val="373430"/>
          <w:sz w:val="14"/>
          <w:szCs w:val="14"/>
          <w:lang w:val="fr-FR"/>
        </w:rPr>
        <w:t>Inpes</w:t>
      </w:r>
      <w:proofErr w:type="spellEnd"/>
      <w:r w:rsidRPr="003A47BC">
        <w:rPr>
          <w:rFonts w:ascii="Verdana" w:eastAsia="Times New Roman" w:hAnsi="Verdana" w:cs="Times New Roman"/>
          <w:color w:val="373430"/>
          <w:sz w:val="14"/>
          <w:szCs w:val="14"/>
          <w:lang w:val="fr-FR"/>
        </w:rPr>
        <w:t>, remarque que «le modèle d'alcoolisation a sensiblement varié au cours de ces dernières années. Entre 2003 et 2007, ce sont grossièrement les pays nordiques et anglo-saxons qui présentaient un modèle assez fortement marqué par le “</w:t>
      </w:r>
      <w:proofErr w:type="spellStart"/>
      <w:r w:rsidRPr="003A47BC">
        <w:rPr>
          <w:rFonts w:ascii="Verdana" w:eastAsia="Times New Roman" w:hAnsi="Verdana" w:cs="Times New Roman"/>
          <w:color w:val="373430"/>
          <w:sz w:val="14"/>
          <w:szCs w:val="14"/>
        </w:rPr>
        <w:fldChar w:fldCharType="begin"/>
      </w:r>
      <w:r w:rsidRPr="003A47BC">
        <w:rPr>
          <w:rFonts w:ascii="Verdana" w:eastAsia="Times New Roman" w:hAnsi="Verdana" w:cs="Times New Roman"/>
          <w:color w:val="373430"/>
          <w:sz w:val="14"/>
          <w:szCs w:val="14"/>
          <w:lang w:val="fr-FR"/>
        </w:rPr>
        <w:instrText xml:space="preserve"> HYPERLINK "http://plus.lefigaro.fr/tag/binge-drinking" \t "" </w:instrText>
      </w:r>
      <w:r w:rsidRPr="003A47BC">
        <w:rPr>
          <w:rFonts w:ascii="Verdana" w:eastAsia="Times New Roman" w:hAnsi="Verdana" w:cs="Times New Roman"/>
          <w:color w:val="373430"/>
          <w:sz w:val="14"/>
          <w:szCs w:val="14"/>
        </w:rPr>
        <w:fldChar w:fldCharType="separate"/>
      </w:r>
      <w:r w:rsidRPr="003A47BC">
        <w:rPr>
          <w:rFonts w:ascii="Verdana" w:eastAsia="Times New Roman" w:hAnsi="Verdana" w:cs="Times New Roman"/>
          <w:b/>
          <w:bCs/>
          <w:color w:val="036A71"/>
          <w:sz w:val="14"/>
          <w:lang w:val="fr-FR"/>
        </w:rPr>
        <w:t>binge</w:t>
      </w:r>
      <w:proofErr w:type="spellEnd"/>
      <w:r w:rsidRPr="003A47BC">
        <w:rPr>
          <w:rFonts w:ascii="Verdana" w:eastAsia="Times New Roman" w:hAnsi="Verdana" w:cs="Times New Roman"/>
          <w:b/>
          <w:bCs/>
          <w:color w:val="036A71"/>
          <w:sz w:val="14"/>
          <w:lang w:val="fr-FR"/>
        </w:rPr>
        <w:t xml:space="preserve"> </w:t>
      </w:r>
      <w:proofErr w:type="spellStart"/>
      <w:r w:rsidRPr="003A47BC">
        <w:rPr>
          <w:rFonts w:ascii="Verdana" w:eastAsia="Times New Roman" w:hAnsi="Verdana" w:cs="Times New Roman"/>
          <w:b/>
          <w:bCs/>
          <w:color w:val="036A71"/>
          <w:sz w:val="14"/>
          <w:lang w:val="fr-FR"/>
        </w:rPr>
        <w:t>drinking</w:t>
      </w:r>
      <w:proofErr w:type="spellEnd"/>
      <w:r w:rsidRPr="003A47BC">
        <w:rPr>
          <w:rFonts w:ascii="Verdana" w:eastAsia="Times New Roman" w:hAnsi="Verdana" w:cs="Times New Roman"/>
          <w:color w:val="373430"/>
          <w:sz w:val="14"/>
          <w:szCs w:val="14"/>
        </w:rPr>
        <w:fldChar w:fldCharType="end"/>
      </w:r>
      <w:r w:rsidRPr="003A47BC">
        <w:rPr>
          <w:rFonts w:ascii="Verdana" w:eastAsia="Times New Roman" w:hAnsi="Verdana" w:cs="Times New Roman"/>
          <w:color w:val="373430"/>
          <w:sz w:val="14"/>
          <w:szCs w:val="14"/>
          <w:lang w:val="fr-FR"/>
        </w:rPr>
        <w:t>” mais depuis 2007 une majorité de pays latins, dont la France, s'en sont eux aussi rapprochés». Le «</w:t>
      </w:r>
      <w:proofErr w:type="spellStart"/>
      <w:r w:rsidRPr="003A47BC">
        <w:rPr>
          <w:rFonts w:ascii="Verdana" w:eastAsia="Times New Roman" w:hAnsi="Verdana" w:cs="Times New Roman"/>
          <w:color w:val="373430"/>
          <w:sz w:val="14"/>
          <w:szCs w:val="14"/>
          <w:lang w:val="fr-FR"/>
        </w:rPr>
        <w:t>binge</w:t>
      </w:r>
      <w:proofErr w:type="spellEnd"/>
      <w:r w:rsidRPr="003A47BC">
        <w:rPr>
          <w:rFonts w:ascii="Verdana" w:eastAsia="Times New Roman" w:hAnsi="Verdana" w:cs="Times New Roman"/>
          <w:color w:val="373430"/>
          <w:sz w:val="14"/>
          <w:szCs w:val="14"/>
          <w:lang w:val="fr-FR"/>
        </w:rPr>
        <w:t xml:space="preserve"> </w:t>
      </w:r>
      <w:proofErr w:type="spellStart"/>
      <w:r w:rsidRPr="003A47BC">
        <w:rPr>
          <w:rFonts w:ascii="Verdana" w:eastAsia="Times New Roman" w:hAnsi="Verdana" w:cs="Times New Roman"/>
          <w:color w:val="373430"/>
          <w:sz w:val="14"/>
          <w:szCs w:val="14"/>
          <w:lang w:val="fr-FR"/>
        </w:rPr>
        <w:t>drinking</w:t>
      </w:r>
      <w:proofErr w:type="spellEnd"/>
      <w:r w:rsidRPr="003A47BC">
        <w:rPr>
          <w:rFonts w:ascii="Verdana" w:eastAsia="Times New Roman" w:hAnsi="Verdana" w:cs="Times New Roman"/>
          <w:color w:val="373430"/>
          <w:sz w:val="14"/>
          <w:szCs w:val="14"/>
          <w:lang w:val="fr-FR"/>
        </w:rPr>
        <w:t>» ne diminue que lentement avec l'âge puisqu'il touche encore 18 % des 31-45 ans et 16,2 % des 46-60 ans. Pour les spécialistes de l'</w:t>
      </w:r>
      <w:proofErr w:type="spellStart"/>
      <w:r w:rsidRPr="003A47BC">
        <w:rPr>
          <w:rFonts w:ascii="Verdana" w:eastAsia="Times New Roman" w:hAnsi="Verdana" w:cs="Times New Roman"/>
          <w:color w:val="373430"/>
          <w:sz w:val="14"/>
          <w:szCs w:val="14"/>
          <w:lang w:val="fr-FR"/>
        </w:rPr>
        <w:t>Inpes</w:t>
      </w:r>
      <w:proofErr w:type="spellEnd"/>
      <w:r w:rsidRPr="003A47BC">
        <w:rPr>
          <w:rFonts w:ascii="Verdana" w:eastAsia="Times New Roman" w:hAnsi="Verdana" w:cs="Times New Roman"/>
          <w:color w:val="373430"/>
          <w:sz w:val="14"/>
          <w:szCs w:val="14"/>
          <w:lang w:val="fr-FR"/>
        </w:rPr>
        <w:t>, c'est «le signe probable que ce type de consommation s'inscrit petit à petit plus dans une habitude de consommation que dans une recherche d'</w:t>
      </w:r>
      <w:hyperlink r:id="rId9" w:tgtFrame="" w:history="1">
        <w:r w:rsidRPr="003A47BC">
          <w:rPr>
            <w:rFonts w:ascii="Verdana" w:eastAsia="Times New Roman" w:hAnsi="Verdana" w:cs="Times New Roman"/>
            <w:b/>
            <w:bCs/>
            <w:color w:val="036A71"/>
            <w:sz w:val="14"/>
            <w:lang w:val="fr-FR"/>
          </w:rPr>
          <w:t>ivresse</w:t>
        </w:r>
      </w:hyperlink>
      <w:r w:rsidRPr="003A47BC">
        <w:rPr>
          <w:rFonts w:ascii="Verdana" w:eastAsia="Times New Roman" w:hAnsi="Verdana" w:cs="Times New Roman"/>
          <w:color w:val="373430"/>
          <w:sz w:val="14"/>
          <w:szCs w:val="14"/>
          <w:lang w:val="fr-FR"/>
        </w:rPr>
        <w:t>». Les ivresses alcooliques sont en hausse chez les jeunes adultes après un léger recul entre 2000 et 2005. Entre 15 et 30 ans, une personne sur dix est considérée comme à risque de devenir alcoolique.</w:t>
      </w:r>
    </w:p>
    <w:p w:rsidR="003A47BC" w:rsidRDefault="003A47BC" w:rsidP="003A47BC">
      <w:pPr>
        <w:shd w:val="clear" w:color="auto" w:fill="FFFFFF"/>
        <w:spacing w:before="120" w:after="60" w:line="204" w:lineRule="atLeast"/>
        <w:outlineLvl w:val="1"/>
        <w:rPr>
          <w:rFonts w:ascii="Verdana" w:eastAsia="Times New Roman" w:hAnsi="Verdana" w:cs="Times New Roman"/>
          <w:b/>
          <w:bCs/>
          <w:color w:val="373430"/>
          <w:sz w:val="20"/>
          <w:szCs w:val="20"/>
        </w:rPr>
      </w:pPr>
    </w:p>
    <w:p w:rsidR="003A47BC" w:rsidRPr="003A47BC" w:rsidRDefault="003A47BC" w:rsidP="003A47BC">
      <w:pPr>
        <w:shd w:val="clear" w:color="auto" w:fill="FFFFFF"/>
        <w:spacing w:before="120" w:after="60" w:line="204" w:lineRule="atLeast"/>
        <w:outlineLvl w:val="1"/>
        <w:rPr>
          <w:rFonts w:ascii="Verdana" w:eastAsia="Times New Roman" w:hAnsi="Verdana" w:cs="Times New Roman"/>
          <w:b/>
          <w:bCs/>
          <w:color w:val="373430"/>
          <w:sz w:val="20"/>
          <w:szCs w:val="20"/>
        </w:rPr>
      </w:pPr>
      <w:proofErr w:type="spellStart"/>
      <w:r w:rsidRPr="003A47BC">
        <w:rPr>
          <w:rFonts w:ascii="Verdana" w:eastAsia="Times New Roman" w:hAnsi="Verdana" w:cs="Times New Roman"/>
          <w:b/>
          <w:bCs/>
          <w:color w:val="373430"/>
          <w:sz w:val="20"/>
          <w:szCs w:val="20"/>
        </w:rPr>
        <w:lastRenderedPageBreak/>
        <w:t>Particularismes</w:t>
      </w:r>
      <w:proofErr w:type="spellEnd"/>
      <w:r w:rsidRPr="003A47BC">
        <w:rPr>
          <w:rFonts w:ascii="Verdana" w:eastAsia="Times New Roman" w:hAnsi="Verdana" w:cs="Times New Roman"/>
          <w:b/>
          <w:bCs/>
          <w:color w:val="373430"/>
          <w:sz w:val="20"/>
          <w:szCs w:val="20"/>
        </w:rPr>
        <w:t xml:space="preserve"> </w:t>
      </w:r>
      <w:proofErr w:type="spellStart"/>
      <w:r w:rsidRPr="003A47BC">
        <w:rPr>
          <w:rFonts w:ascii="Verdana" w:eastAsia="Times New Roman" w:hAnsi="Verdana" w:cs="Times New Roman"/>
          <w:b/>
          <w:bCs/>
          <w:color w:val="373430"/>
          <w:sz w:val="20"/>
          <w:szCs w:val="20"/>
        </w:rPr>
        <w:t>régionaux</w:t>
      </w:r>
      <w:proofErr w:type="spellEnd"/>
    </w:p>
    <w:p w:rsidR="003A47BC" w:rsidRPr="003A47BC" w:rsidRDefault="003A47BC" w:rsidP="003A47BC">
      <w:pPr>
        <w:shd w:val="clear" w:color="auto" w:fill="FFFFFF"/>
        <w:spacing w:after="0" w:line="341" w:lineRule="atLeast"/>
        <w:rPr>
          <w:rFonts w:ascii="Verdana" w:eastAsia="Times New Roman" w:hAnsi="Verdana" w:cs="Times New Roman"/>
          <w:color w:val="373430"/>
          <w:sz w:val="14"/>
          <w:szCs w:val="14"/>
          <w:lang w:val="fr-FR"/>
        </w:rPr>
      </w:pPr>
      <w:r w:rsidRPr="003A47BC">
        <w:rPr>
          <w:rFonts w:ascii="Verdana" w:eastAsia="Times New Roman" w:hAnsi="Verdana" w:cs="Times New Roman"/>
          <w:color w:val="373430"/>
          <w:sz w:val="14"/>
          <w:szCs w:val="14"/>
          <w:lang w:val="fr-FR"/>
        </w:rPr>
        <w:t>Plusieurs groupes sont plus spécialement repérés dans le nouveau Baromètre santé au regard de la progression des conduites d'alcoolisation excessive: les filles, les étudiants, les chômeurs et inactifs. Le «</w:t>
      </w:r>
      <w:proofErr w:type="spellStart"/>
      <w:r w:rsidRPr="003A47BC">
        <w:rPr>
          <w:rFonts w:ascii="Verdana" w:eastAsia="Times New Roman" w:hAnsi="Verdana" w:cs="Times New Roman"/>
          <w:color w:val="373430"/>
          <w:sz w:val="14"/>
          <w:szCs w:val="14"/>
          <w:lang w:val="fr-FR"/>
        </w:rPr>
        <w:t>binge</w:t>
      </w:r>
      <w:proofErr w:type="spellEnd"/>
      <w:r w:rsidRPr="003A47BC">
        <w:rPr>
          <w:rFonts w:ascii="Verdana" w:eastAsia="Times New Roman" w:hAnsi="Verdana" w:cs="Times New Roman"/>
          <w:color w:val="373430"/>
          <w:sz w:val="14"/>
          <w:szCs w:val="14"/>
          <w:lang w:val="fr-FR"/>
        </w:rPr>
        <w:t xml:space="preserve"> </w:t>
      </w:r>
      <w:proofErr w:type="spellStart"/>
      <w:r w:rsidRPr="003A47BC">
        <w:rPr>
          <w:rFonts w:ascii="Verdana" w:eastAsia="Times New Roman" w:hAnsi="Verdana" w:cs="Times New Roman"/>
          <w:color w:val="373430"/>
          <w:sz w:val="14"/>
          <w:szCs w:val="14"/>
          <w:lang w:val="fr-FR"/>
        </w:rPr>
        <w:t>drinking</w:t>
      </w:r>
      <w:proofErr w:type="spellEnd"/>
      <w:r w:rsidRPr="003A47BC">
        <w:rPr>
          <w:rFonts w:ascii="Verdana" w:eastAsia="Times New Roman" w:hAnsi="Verdana" w:cs="Times New Roman"/>
          <w:color w:val="373430"/>
          <w:sz w:val="14"/>
          <w:szCs w:val="14"/>
          <w:lang w:val="fr-FR"/>
        </w:rPr>
        <w:t>» hebdomadaire concerne ainsi 11,3 % des étudiants en 2010 contre 5,4 % en 2005. Autre particularité de la consommation d'alcool avant 30 ans, il s'agit le plus souvent de</w:t>
      </w:r>
      <w:hyperlink r:id="rId10" w:tgtFrame="" w:history="1">
        <w:r w:rsidRPr="003A47BC">
          <w:rPr>
            <w:rFonts w:ascii="Verdana" w:eastAsia="Times New Roman" w:hAnsi="Verdana" w:cs="Times New Roman"/>
            <w:b/>
            <w:bCs/>
            <w:color w:val="036A71"/>
            <w:sz w:val="14"/>
            <w:lang w:val="fr-FR"/>
          </w:rPr>
          <w:t> bière</w:t>
        </w:r>
      </w:hyperlink>
      <w:r w:rsidRPr="003A47BC">
        <w:rPr>
          <w:rFonts w:ascii="Verdana" w:eastAsia="Times New Roman" w:hAnsi="Verdana" w:cs="Times New Roman"/>
          <w:color w:val="373430"/>
          <w:sz w:val="14"/>
          <w:szCs w:val="14"/>
          <w:lang w:val="fr-FR"/>
        </w:rPr>
        <w:t>, notamment chez les garçons. «Pour les jeunes de 16 ans, la bière est l'alcool qui apparaît le plus facile à obtenir», remarque l'</w:t>
      </w:r>
      <w:proofErr w:type="spellStart"/>
      <w:r w:rsidRPr="003A47BC">
        <w:rPr>
          <w:rFonts w:ascii="Verdana" w:eastAsia="Times New Roman" w:hAnsi="Verdana" w:cs="Times New Roman"/>
          <w:color w:val="373430"/>
          <w:sz w:val="14"/>
          <w:szCs w:val="14"/>
          <w:lang w:val="fr-FR"/>
        </w:rPr>
        <w:t>Inpes</w:t>
      </w:r>
      <w:proofErr w:type="spellEnd"/>
      <w:r w:rsidRPr="003A47BC">
        <w:rPr>
          <w:rFonts w:ascii="Verdana" w:eastAsia="Times New Roman" w:hAnsi="Verdana" w:cs="Times New Roman"/>
          <w:color w:val="373430"/>
          <w:sz w:val="14"/>
          <w:szCs w:val="14"/>
          <w:lang w:val="fr-FR"/>
        </w:rPr>
        <w:t>. «Arrivent ensuite deux alcools consommés notamment dans un cadre familial: le</w:t>
      </w:r>
      <w:r w:rsidRPr="003A47BC">
        <w:rPr>
          <w:rFonts w:ascii="Verdana" w:eastAsia="Times New Roman" w:hAnsi="Verdana" w:cs="Times New Roman"/>
          <w:color w:val="373430"/>
          <w:sz w:val="14"/>
          <w:lang w:val="fr-FR"/>
        </w:rPr>
        <w:t> </w:t>
      </w:r>
      <w:hyperlink r:id="rId11" w:tgtFrame="" w:history="1">
        <w:r w:rsidRPr="003A47BC">
          <w:rPr>
            <w:rFonts w:ascii="Verdana" w:eastAsia="Times New Roman" w:hAnsi="Verdana" w:cs="Times New Roman"/>
            <w:b/>
            <w:bCs/>
            <w:color w:val="036A71"/>
            <w:sz w:val="14"/>
            <w:lang w:val="fr-FR"/>
          </w:rPr>
          <w:t>cidre</w:t>
        </w:r>
      </w:hyperlink>
      <w:r w:rsidRPr="003A47BC">
        <w:rPr>
          <w:rFonts w:ascii="Verdana" w:eastAsia="Times New Roman" w:hAnsi="Verdana" w:cs="Times New Roman"/>
          <w:color w:val="373430"/>
          <w:sz w:val="14"/>
          <w:lang w:val="fr-FR"/>
        </w:rPr>
        <w:t> </w:t>
      </w:r>
      <w:r w:rsidRPr="003A47BC">
        <w:rPr>
          <w:rFonts w:ascii="Verdana" w:eastAsia="Times New Roman" w:hAnsi="Verdana" w:cs="Times New Roman"/>
          <w:color w:val="373430"/>
          <w:sz w:val="14"/>
          <w:szCs w:val="14"/>
          <w:lang w:val="fr-FR"/>
        </w:rPr>
        <w:t>et le</w:t>
      </w:r>
      <w:r w:rsidRPr="003A47BC">
        <w:rPr>
          <w:rFonts w:ascii="Verdana" w:eastAsia="Times New Roman" w:hAnsi="Verdana" w:cs="Times New Roman"/>
          <w:color w:val="373430"/>
          <w:sz w:val="14"/>
          <w:lang w:val="fr-FR"/>
        </w:rPr>
        <w:t> </w:t>
      </w:r>
      <w:hyperlink r:id="rId12" w:tgtFrame="" w:history="1">
        <w:r w:rsidRPr="003A47BC">
          <w:rPr>
            <w:rFonts w:ascii="Verdana" w:eastAsia="Times New Roman" w:hAnsi="Verdana" w:cs="Times New Roman"/>
            <w:b/>
            <w:bCs/>
            <w:color w:val="036A71"/>
            <w:sz w:val="14"/>
            <w:lang w:val="fr-FR"/>
          </w:rPr>
          <w:t>vin</w:t>
        </w:r>
      </w:hyperlink>
      <w:r w:rsidRPr="003A47BC">
        <w:rPr>
          <w:rFonts w:ascii="Verdana" w:eastAsia="Times New Roman" w:hAnsi="Verdana" w:cs="Times New Roman"/>
          <w:color w:val="373430"/>
          <w:sz w:val="14"/>
          <w:szCs w:val="14"/>
          <w:lang w:val="fr-FR"/>
        </w:rPr>
        <w:t>.» L'analyse régionale montre quelques particularités régionales. Par exemple, c'est en Pays de la Loire, Midi-Pyrénées et Paca que le vin est le plus consommé, alors qu'il l'est peu dans le nord de la France. La bière est préférée par les jeunes adultes en Bretagne et Pays de la Loire.</w:t>
      </w:r>
    </w:p>
    <w:p w:rsidR="003A47BC" w:rsidRPr="003A47BC" w:rsidRDefault="003A47BC" w:rsidP="003A47BC">
      <w:pPr>
        <w:shd w:val="clear" w:color="auto" w:fill="FFFFFF"/>
        <w:spacing w:after="0" w:line="341" w:lineRule="atLeast"/>
        <w:rPr>
          <w:rFonts w:ascii="Verdana" w:eastAsia="Times New Roman" w:hAnsi="Verdana" w:cs="Times New Roman"/>
          <w:color w:val="373430"/>
          <w:sz w:val="14"/>
          <w:szCs w:val="14"/>
          <w:lang w:val="fr-FR"/>
        </w:rPr>
      </w:pPr>
      <w:r w:rsidRPr="003A47BC">
        <w:rPr>
          <w:rFonts w:ascii="Verdana" w:eastAsia="Times New Roman" w:hAnsi="Verdana" w:cs="Times New Roman"/>
          <w:color w:val="373430"/>
          <w:sz w:val="14"/>
          <w:szCs w:val="14"/>
          <w:lang w:val="fr-FR"/>
        </w:rPr>
        <w:t>Si l'</w:t>
      </w:r>
      <w:proofErr w:type="spellStart"/>
      <w:r w:rsidRPr="003A47BC">
        <w:rPr>
          <w:rFonts w:ascii="Verdana" w:eastAsia="Times New Roman" w:hAnsi="Verdana" w:cs="Times New Roman"/>
          <w:color w:val="373430"/>
          <w:sz w:val="14"/>
          <w:szCs w:val="14"/>
          <w:lang w:val="fr-FR"/>
        </w:rPr>
        <w:t>Inpes</w:t>
      </w:r>
      <w:proofErr w:type="spellEnd"/>
      <w:r w:rsidRPr="003A47BC">
        <w:rPr>
          <w:rFonts w:ascii="Verdana" w:eastAsia="Times New Roman" w:hAnsi="Verdana" w:cs="Times New Roman"/>
          <w:color w:val="373430"/>
          <w:sz w:val="14"/>
          <w:szCs w:val="14"/>
          <w:lang w:val="fr-FR"/>
        </w:rPr>
        <w:t xml:space="preserve"> s'intéresse autant à la santé des jeunes, ce n'est pas tant qu'elle soit mauvaise, au contraire, mais explique sa directrice générale, le Dr </w:t>
      </w:r>
      <w:proofErr w:type="spellStart"/>
      <w:r w:rsidRPr="003A47BC">
        <w:rPr>
          <w:rFonts w:ascii="Verdana" w:eastAsia="Times New Roman" w:hAnsi="Verdana" w:cs="Times New Roman"/>
          <w:color w:val="373430"/>
          <w:sz w:val="14"/>
          <w:szCs w:val="14"/>
          <w:lang w:val="fr-FR"/>
        </w:rPr>
        <w:t>Thanh</w:t>
      </w:r>
      <w:proofErr w:type="spellEnd"/>
      <w:r w:rsidRPr="003A47BC">
        <w:rPr>
          <w:rFonts w:ascii="Verdana" w:eastAsia="Times New Roman" w:hAnsi="Verdana" w:cs="Times New Roman"/>
          <w:color w:val="373430"/>
          <w:sz w:val="14"/>
          <w:szCs w:val="14"/>
          <w:lang w:val="fr-FR"/>
        </w:rPr>
        <w:t xml:space="preserve"> Le Luong, «</w:t>
      </w:r>
      <w:hyperlink r:id="rId13" w:tgtFrame="" w:history="1">
        <w:r w:rsidRPr="003A47BC">
          <w:rPr>
            <w:rFonts w:ascii="Verdana" w:eastAsia="Times New Roman" w:hAnsi="Verdana" w:cs="Times New Roman"/>
            <w:b/>
            <w:bCs/>
            <w:color w:val="036A71"/>
            <w:sz w:val="14"/>
            <w:lang w:val="fr-FR"/>
          </w:rPr>
          <w:t>c'est que les habitudes prises à cet âge-là risquent de s'ancrer à l'âge adulte</w:t>
        </w:r>
      </w:hyperlink>
      <w:r w:rsidRPr="003A47BC">
        <w:rPr>
          <w:rFonts w:ascii="Verdana" w:eastAsia="Times New Roman" w:hAnsi="Verdana" w:cs="Times New Roman"/>
          <w:color w:val="373430"/>
          <w:sz w:val="14"/>
          <w:szCs w:val="14"/>
          <w:lang w:val="fr-FR"/>
        </w:rPr>
        <w:t>». Mais elle reconnaît aussi que «les discours moralisateurs et alarmistes ne portent pas à cet âge». Pas facile donc de développer une communication efficace auprès de ce public bien moins réceptif aux risques santé qu'à l'attirance pour l'interdit. Si l'</w:t>
      </w:r>
      <w:proofErr w:type="spellStart"/>
      <w:r w:rsidRPr="003A47BC">
        <w:rPr>
          <w:rFonts w:ascii="Verdana" w:eastAsia="Times New Roman" w:hAnsi="Verdana" w:cs="Times New Roman"/>
          <w:color w:val="373430"/>
          <w:sz w:val="14"/>
          <w:szCs w:val="14"/>
          <w:lang w:val="fr-FR"/>
        </w:rPr>
        <w:t>Inpes</w:t>
      </w:r>
      <w:proofErr w:type="spellEnd"/>
      <w:r w:rsidRPr="003A47BC">
        <w:rPr>
          <w:rFonts w:ascii="Verdana" w:eastAsia="Times New Roman" w:hAnsi="Verdana" w:cs="Times New Roman"/>
          <w:color w:val="373430"/>
          <w:sz w:val="14"/>
          <w:szCs w:val="14"/>
          <w:lang w:val="fr-FR"/>
        </w:rPr>
        <w:t xml:space="preserve"> y est parvenu pour le</w:t>
      </w:r>
      <w:r w:rsidRPr="003A47BC">
        <w:rPr>
          <w:rFonts w:ascii="Verdana" w:eastAsia="Times New Roman" w:hAnsi="Verdana" w:cs="Times New Roman"/>
          <w:color w:val="373430"/>
          <w:sz w:val="14"/>
          <w:lang w:val="fr-FR"/>
        </w:rPr>
        <w:t> </w:t>
      </w:r>
      <w:hyperlink r:id="rId14" w:tgtFrame="" w:history="1">
        <w:r w:rsidRPr="003A47BC">
          <w:rPr>
            <w:rFonts w:ascii="Verdana" w:eastAsia="Times New Roman" w:hAnsi="Verdana" w:cs="Times New Roman"/>
            <w:b/>
            <w:bCs/>
            <w:color w:val="036A71"/>
            <w:sz w:val="14"/>
            <w:lang w:val="fr-FR"/>
          </w:rPr>
          <w:t>tabac</w:t>
        </w:r>
      </w:hyperlink>
      <w:r w:rsidRPr="003A47BC">
        <w:rPr>
          <w:rFonts w:ascii="Verdana" w:eastAsia="Times New Roman" w:hAnsi="Verdana" w:cs="Times New Roman"/>
          <w:color w:val="373430"/>
          <w:sz w:val="14"/>
          <w:szCs w:val="14"/>
          <w:lang w:val="fr-FR"/>
        </w:rPr>
        <w:t xml:space="preserve">, avec un superbe manga interactif sur le site www.attraction-lemanga.fr, et la sexualité avec une excellente </w:t>
      </w:r>
      <w:proofErr w:type="spellStart"/>
      <w:r w:rsidRPr="003A47BC">
        <w:rPr>
          <w:rFonts w:ascii="Verdana" w:eastAsia="Times New Roman" w:hAnsi="Verdana" w:cs="Times New Roman"/>
          <w:color w:val="373430"/>
          <w:sz w:val="14"/>
          <w:szCs w:val="14"/>
          <w:lang w:val="fr-FR"/>
        </w:rPr>
        <w:t>websérie</w:t>
      </w:r>
      <w:proofErr w:type="spellEnd"/>
      <w:r w:rsidRPr="003A47BC">
        <w:rPr>
          <w:rFonts w:ascii="Verdana" w:eastAsia="Times New Roman" w:hAnsi="Verdana" w:cs="Times New Roman"/>
          <w:color w:val="373430"/>
          <w:sz w:val="14"/>
          <w:szCs w:val="14"/>
          <w:lang w:val="fr-FR"/>
        </w:rPr>
        <w:t xml:space="preserve"> sur le site www.onsexprime.fr, l'agence de prévention cherche encore la formule magique contre l'alcoolisation excessive.</w:t>
      </w:r>
    </w:p>
    <w:p w:rsidR="003A47BC" w:rsidRPr="003C3557" w:rsidRDefault="003A47BC" w:rsidP="003C3557">
      <w:pPr>
        <w:shd w:val="clear" w:color="auto" w:fill="FFFFFF"/>
        <w:spacing w:before="100" w:beforeAutospacing="1" w:after="100" w:afterAutospacing="1" w:line="228" w:lineRule="atLeast"/>
        <w:rPr>
          <w:rFonts w:ascii="Arial" w:eastAsia="Times New Roman" w:hAnsi="Arial" w:cs="Arial"/>
          <w:color w:val="000000"/>
          <w:sz w:val="16"/>
          <w:szCs w:val="16"/>
          <w:lang w:val="fr-FR"/>
        </w:rPr>
      </w:pPr>
    </w:p>
    <w:p w:rsidR="0041782A" w:rsidRPr="003C3557" w:rsidRDefault="0041782A">
      <w:pPr>
        <w:rPr>
          <w:lang w:val="fr-FR"/>
        </w:rPr>
      </w:pPr>
    </w:p>
    <w:sectPr w:rsidR="0041782A" w:rsidRPr="003C3557" w:rsidSect="004178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C3557"/>
    <w:rsid w:val="003A47BC"/>
    <w:rsid w:val="003C3557"/>
    <w:rsid w:val="004178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82A"/>
  </w:style>
  <w:style w:type="paragraph" w:styleId="Heading2">
    <w:name w:val="heading 2"/>
    <w:basedOn w:val="Normal"/>
    <w:link w:val="Heading2Char"/>
    <w:uiPriority w:val="9"/>
    <w:qFormat/>
    <w:rsid w:val="003A47B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feditocontenutitre">
    <w:name w:val="af_edito_contenu_titre"/>
    <w:basedOn w:val="DefaultParagraphFont"/>
    <w:rsid w:val="003C3557"/>
  </w:style>
  <w:style w:type="character" w:customStyle="1" w:styleId="apple-converted-space">
    <w:name w:val="apple-converted-space"/>
    <w:basedOn w:val="DefaultParagraphFont"/>
    <w:rsid w:val="003C3557"/>
  </w:style>
  <w:style w:type="paragraph" w:styleId="NormalWeb">
    <w:name w:val="Normal (Web)"/>
    <w:basedOn w:val="Normal"/>
    <w:uiPriority w:val="99"/>
    <w:semiHidden/>
    <w:unhideWhenUsed/>
    <w:rsid w:val="003C355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C3557"/>
    <w:rPr>
      <w:color w:val="0000FF"/>
      <w:u w:val="single"/>
    </w:rPr>
  </w:style>
  <w:style w:type="character" w:styleId="Strong">
    <w:name w:val="Strong"/>
    <w:basedOn w:val="DefaultParagraphFont"/>
    <w:uiPriority w:val="22"/>
    <w:qFormat/>
    <w:rsid w:val="003C3557"/>
    <w:rPr>
      <w:b/>
      <w:bCs/>
    </w:rPr>
  </w:style>
  <w:style w:type="character" w:styleId="Emphasis">
    <w:name w:val="Emphasis"/>
    <w:basedOn w:val="DefaultParagraphFont"/>
    <w:uiPriority w:val="20"/>
    <w:qFormat/>
    <w:rsid w:val="003C3557"/>
    <w:rPr>
      <w:i/>
      <w:iCs/>
    </w:rPr>
  </w:style>
  <w:style w:type="character" w:customStyle="1" w:styleId="Heading2Char">
    <w:name w:val="Heading 2 Char"/>
    <w:basedOn w:val="DefaultParagraphFont"/>
    <w:link w:val="Heading2"/>
    <w:uiPriority w:val="9"/>
    <w:rsid w:val="003A47BC"/>
    <w:rPr>
      <w:rFonts w:ascii="Times New Roman" w:eastAsia="Times New Roman" w:hAnsi="Times New Roman" w:cs="Times New Roman"/>
      <w:b/>
      <w:bCs/>
      <w:sz w:val="36"/>
      <w:szCs w:val="36"/>
    </w:rPr>
  </w:style>
  <w:style w:type="character" w:customStyle="1" w:styleId="label">
    <w:name w:val="label"/>
    <w:basedOn w:val="DefaultParagraphFont"/>
    <w:rsid w:val="003A47BC"/>
  </w:style>
  <w:style w:type="character" w:customStyle="1" w:styleId="newsauteur">
    <w:name w:val="news_auteur"/>
    <w:basedOn w:val="DefaultParagraphFont"/>
    <w:rsid w:val="003A47BC"/>
  </w:style>
  <w:style w:type="paragraph" w:styleId="BalloonText">
    <w:name w:val="Balloon Text"/>
    <w:basedOn w:val="Normal"/>
    <w:link w:val="BalloonTextChar"/>
    <w:uiPriority w:val="99"/>
    <w:semiHidden/>
    <w:unhideWhenUsed/>
    <w:rsid w:val="003A47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47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94176249">
      <w:bodyDiv w:val="1"/>
      <w:marLeft w:val="0"/>
      <w:marRight w:val="0"/>
      <w:marTop w:val="0"/>
      <w:marBottom w:val="0"/>
      <w:divBdr>
        <w:top w:val="none" w:sz="0" w:space="0" w:color="auto"/>
        <w:left w:val="none" w:sz="0" w:space="0" w:color="auto"/>
        <w:bottom w:val="none" w:sz="0" w:space="0" w:color="auto"/>
        <w:right w:val="none" w:sz="0" w:space="0" w:color="auto"/>
      </w:divBdr>
      <w:divsChild>
        <w:div w:id="178004950">
          <w:marLeft w:val="0"/>
          <w:marRight w:val="0"/>
          <w:marTop w:val="0"/>
          <w:marBottom w:val="0"/>
          <w:divBdr>
            <w:top w:val="none" w:sz="0" w:space="0" w:color="auto"/>
            <w:left w:val="none" w:sz="0" w:space="0" w:color="auto"/>
            <w:bottom w:val="none" w:sz="0" w:space="0" w:color="auto"/>
            <w:right w:val="none" w:sz="0" w:space="0" w:color="auto"/>
          </w:divBdr>
          <w:divsChild>
            <w:div w:id="1936547744">
              <w:marLeft w:val="0"/>
              <w:marRight w:val="0"/>
              <w:marTop w:val="0"/>
              <w:marBottom w:val="0"/>
              <w:divBdr>
                <w:top w:val="none" w:sz="0" w:space="0" w:color="auto"/>
                <w:left w:val="none" w:sz="0" w:space="0" w:color="auto"/>
                <w:bottom w:val="none" w:sz="0" w:space="0" w:color="auto"/>
                <w:right w:val="none" w:sz="0" w:space="0" w:color="auto"/>
              </w:divBdr>
            </w:div>
            <w:div w:id="858422807">
              <w:marLeft w:val="0"/>
              <w:marRight w:val="0"/>
              <w:marTop w:val="0"/>
              <w:marBottom w:val="0"/>
              <w:divBdr>
                <w:top w:val="none" w:sz="0" w:space="0" w:color="auto"/>
                <w:left w:val="none" w:sz="0" w:space="0" w:color="auto"/>
                <w:bottom w:val="none" w:sz="0" w:space="0" w:color="auto"/>
                <w:right w:val="none" w:sz="0" w:space="0" w:color="auto"/>
              </w:divBdr>
            </w:div>
            <w:div w:id="756947376">
              <w:marLeft w:val="0"/>
              <w:marRight w:val="0"/>
              <w:marTop w:val="0"/>
              <w:marBottom w:val="0"/>
              <w:divBdr>
                <w:top w:val="none" w:sz="0" w:space="0" w:color="auto"/>
                <w:left w:val="none" w:sz="0" w:space="0" w:color="auto"/>
                <w:bottom w:val="none" w:sz="0" w:space="0" w:color="auto"/>
                <w:right w:val="none" w:sz="0" w:space="0" w:color="auto"/>
              </w:divBdr>
              <w:divsChild>
                <w:div w:id="1122842939">
                  <w:marLeft w:val="0"/>
                  <w:marRight w:val="0"/>
                  <w:marTop w:val="0"/>
                  <w:marBottom w:val="0"/>
                  <w:divBdr>
                    <w:top w:val="none" w:sz="0" w:space="0" w:color="auto"/>
                    <w:left w:val="none" w:sz="0" w:space="0" w:color="auto"/>
                    <w:bottom w:val="none" w:sz="0" w:space="0" w:color="auto"/>
                    <w:right w:val="none" w:sz="0" w:space="0" w:color="auto"/>
                  </w:divBdr>
                  <w:divsChild>
                    <w:div w:id="20146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397060">
          <w:marLeft w:val="0"/>
          <w:marRight w:val="0"/>
          <w:marTop w:val="0"/>
          <w:marBottom w:val="0"/>
          <w:divBdr>
            <w:top w:val="none" w:sz="0" w:space="0" w:color="auto"/>
            <w:left w:val="none" w:sz="0" w:space="0" w:color="auto"/>
            <w:bottom w:val="none" w:sz="0" w:space="0" w:color="auto"/>
            <w:right w:val="none" w:sz="0" w:space="0" w:color="auto"/>
          </w:divBdr>
        </w:div>
      </w:divsChild>
    </w:div>
    <w:div w:id="145609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lus.lefigaro.fr/tag/alcool" TargetMode="External"/><Relationship Id="rId13" Type="http://schemas.openxmlformats.org/officeDocument/2006/relationships/hyperlink" Target="http://www.lefigaro.fr/sante/2013/01/04/01004-20130104ARTFIG00593-l8216ivresse-expresse-des-ados-ouvre-la-voie-de-l-addiction.php" TargetMode="External"/><Relationship Id="rId3" Type="http://schemas.openxmlformats.org/officeDocument/2006/relationships/webSettings" Target="webSettings.xml"/><Relationship Id="rId7" Type="http://schemas.openxmlformats.org/officeDocument/2006/relationships/hyperlink" Target="http://etudiant.lefigaro.fr/les-news/actu/detail/article/les-adolescentes-francaises-se-saoulent-de-plus-en-plus-2000/" TargetMode="External"/><Relationship Id="rId12" Type="http://schemas.openxmlformats.org/officeDocument/2006/relationships/hyperlink" Target="http://www.google.fr/url?sa=t&amp;rct=j&amp;q=&amp;esrc=s&amp;source=web&amp;cd=1&amp;ved=0CC8QFjAA&amp;url=http%3A%2F%2Fplus.lefigaro.fr%2Ftag%2Fvin&amp;ei=ul6vUffqA4rm7AboyYH4AQ&amp;usg=AFQjCNH40uLi0NyEnZ7Tr3dgwc5ypV2DYQ&amp;sig2=iRSmycgQhgV_hdc5eLBS5w&amp;bvm=bv.47380653,d.ZGU"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aufeminin.com/psy-psychologues/stephane-clerget-f24698.html" TargetMode="External"/><Relationship Id="rId11" Type="http://schemas.openxmlformats.org/officeDocument/2006/relationships/hyperlink" Target="http://www.google.fr/url?sa=t&amp;rct=j&amp;q=&amp;esrc=s&amp;source=web&amp;cd=1&amp;ved=0CC8QFjAA&amp;url=http%3A%2F%2Fplus.lefigaro.fr%2Ftag%2Fcidre&amp;ei=r16vUYDIEYfy7Aa_8IDQCw&amp;usg=AFQjCNGBizNGpcA4Uy3ZcRbXdz1DG6CkDg&amp;sig2=8-FvOg4a95n7CN4M_HT2qA&amp;bvm=bv.47380653,d.ZGU" TargetMode="External"/><Relationship Id="rId5" Type="http://schemas.openxmlformats.org/officeDocument/2006/relationships/hyperlink" Target="http://sante-az.aufeminin.com/w/sante/s568/bebe-grossesse/adolescence-et-ses-problemes.html" TargetMode="External"/><Relationship Id="rId15" Type="http://schemas.openxmlformats.org/officeDocument/2006/relationships/fontTable" Target="fontTable.xml"/><Relationship Id="rId10" Type="http://schemas.openxmlformats.org/officeDocument/2006/relationships/hyperlink" Target="http://www.google.fr/url?sa=t&amp;rct=j&amp;q=&amp;esrc=s&amp;source=web&amp;cd=1&amp;ved=0CC8QFjAA&amp;url=http%3A%2F%2Fplus.lefigaro.fr%2Ftag%2Fbiere&amp;ei=iV6vUeHNFefm7Ab7q4FA&amp;usg=AFQjCNGbQ-zo0fQvApW0p5FkWTQvMZ1uzw&amp;sig2=4ig3bKCTpclEQ8ZqGAVzjQ&amp;bvm=bv.47380653,d.ZGU" TargetMode="External"/><Relationship Id="rId4" Type="http://schemas.openxmlformats.org/officeDocument/2006/relationships/hyperlink" Target="http://sante-az.aufeminin.com/w/sante/s568/bebe-grossesse/adolescence-et-ses-problemes.html" TargetMode="External"/><Relationship Id="rId9" Type="http://schemas.openxmlformats.org/officeDocument/2006/relationships/hyperlink" Target="http://plus.lefigaro.fr/tag/ivresse" TargetMode="External"/><Relationship Id="rId14" Type="http://schemas.openxmlformats.org/officeDocument/2006/relationships/hyperlink" Target="http://www.google.fr/url?sa=t&amp;rct=j&amp;q=&amp;esrc=s&amp;source=web&amp;cd=1&amp;ved=0CC8QFjAA&amp;url=http%3A%2F%2Fplus.lefigaro.fr%2Ftag%2Ftabac&amp;ei=g1-vUfakO7Hn7AbGiIHQAQ&amp;usg=AFQjCNHeilAgTFqEdmttGqICzovY7m4ctg&amp;sig2=r2JTn6rqu7CYtpNVwLjLzg&amp;bvm=bv.47380653,d.ZG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1049</Words>
  <Characters>5983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2014-02-02T20:07:00Z</dcterms:created>
  <dcterms:modified xsi:type="dcterms:W3CDTF">2014-02-02T20:19:00Z</dcterms:modified>
</cp:coreProperties>
</file>