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40" w:type="dxa"/>
        <w:jc w:val="left"/>
        <w:tblInd w:w="-253" w:type="dxa"/>
        <w:tblLayout w:type="fixed"/>
        <w:tblCellMar>
          <w:top w:w="0" w:type="dxa"/>
          <w:left w:w="108" w:type="dxa"/>
          <w:bottom w:w="0" w:type="dxa"/>
          <w:right w:w="108" w:type="dxa"/>
        </w:tblCellMar>
        <w:tblLook w:firstRow="1" w:noVBand="1" w:lastRow="0" w:firstColumn="1" w:lastColumn="0" w:noHBand="0" w:val="04a0"/>
      </w:tblPr>
      <w:tblGrid>
        <w:gridCol w:w="2789"/>
        <w:gridCol w:w="7650"/>
      </w:tblGrid>
      <w:tr>
        <w:trPr>
          <w:trHeight w:val="287" w:hRule="atLeast"/>
        </w:trPr>
        <w:tc>
          <w:tcPr>
            <w:tcW w:w="278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Heading3"/>
              <w:widowControl w:val="false"/>
              <w:rPr>
                <w:rFonts w:ascii="Times New Roman" w:hAnsi="Times New Roman" w:cs="Times New Roman"/>
                <w:b/>
                <w:sz w:val="22"/>
                <w:szCs w:val="22"/>
              </w:rPr>
            </w:pPr>
            <w:r>
              <w:rPr>
                <w:rFonts w:cs="Times New Roman" w:ascii="Times New Roman" w:hAnsi="Times New Roman"/>
                <w:b/>
                <w:sz w:val="22"/>
                <w:szCs w:val="22"/>
              </w:rPr>
              <w:t>Course Title</w:t>
            </w:r>
          </w:p>
        </w:tc>
        <w:tc>
          <w:tcPr>
            <w:tcW w:w="765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rPr>
                <w:sz w:val="22"/>
                <w:szCs w:val="22"/>
              </w:rPr>
            </w:pPr>
            <w:r>
              <w:rPr>
                <w:b/>
                <w:sz w:val="22"/>
                <w:szCs w:val="22"/>
              </w:rPr>
              <w:t>VNSG 1201 Mental Health and Mental Illness</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Heading3"/>
              <w:widowControl w:val="false"/>
              <w:rPr>
                <w:rFonts w:ascii="Times New Roman" w:hAnsi="Times New Roman" w:cs="Times New Roman"/>
                <w:b/>
                <w:sz w:val="22"/>
                <w:szCs w:val="22"/>
              </w:rPr>
            </w:pPr>
            <w:r>
              <w:rPr>
                <w:rFonts w:cs="Times New Roman" w:ascii="Times New Roman" w:hAnsi="Times New Roman"/>
                <w:b/>
                <w:sz w:val="22"/>
                <w:szCs w:val="22"/>
              </w:rPr>
              <w:t>Length of Course</w:t>
            </w:r>
          </w:p>
        </w:tc>
        <w:tc>
          <w:tcPr>
            <w:tcW w:w="7650" w:type="dxa"/>
            <w:tcBorders>
              <w:top w:val="single" w:sz="4" w:space="0" w:color="000000"/>
              <w:left w:val="single" w:sz="4" w:space="0" w:color="000000"/>
              <w:bottom w:val="single" w:sz="4" w:space="0" w:color="000000"/>
              <w:right w:val="single" w:sz="4" w:space="0" w:color="000000"/>
            </w:tcBorders>
            <w:vAlign w:val="center"/>
          </w:tcPr>
          <w:p>
            <w:pPr>
              <w:pStyle w:val="Heading3"/>
              <w:widowControl w:val="false"/>
              <w:rPr>
                <w:rFonts w:ascii="Times New Roman" w:hAnsi="Times New Roman" w:cs="Times New Roman"/>
                <w:sz w:val="22"/>
                <w:szCs w:val="22"/>
              </w:rPr>
            </w:pPr>
            <w:r>
              <w:rPr>
                <w:rFonts w:cs="Times New Roman" w:ascii="Times New Roman" w:hAnsi="Times New Roman"/>
                <w:sz w:val="22"/>
                <w:szCs w:val="22"/>
              </w:rPr>
              <w:t>32 Lecture Hours</w:t>
            </w:r>
          </w:p>
          <w:p>
            <w:pPr>
              <w:pStyle w:val="Normal"/>
              <w:widowControl w:val="false"/>
              <w:rPr>
                <w:sz w:val="22"/>
                <w:szCs w:val="22"/>
              </w:rPr>
            </w:pPr>
            <w:r>
              <w:rPr>
                <w:sz w:val="22"/>
                <w:szCs w:val="22"/>
              </w:rPr>
            </w:r>
          </w:p>
        </w:tc>
      </w:tr>
      <w:tr>
        <w:trPr/>
        <w:tc>
          <w:tcPr>
            <w:tcW w:w="278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Heading3"/>
              <w:widowControl w:val="false"/>
              <w:rPr>
                <w:rFonts w:ascii="Times New Roman" w:hAnsi="Times New Roman" w:cs="Times New Roman"/>
                <w:b/>
                <w:sz w:val="22"/>
                <w:szCs w:val="22"/>
              </w:rPr>
            </w:pPr>
            <w:r>
              <w:rPr>
                <w:rFonts w:cs="Times New Roman" w:ascii="Times New Roman" w:hAnsi="Times New Roman"/>
                <w:b/>
                <w:sz w:val="22"/>
                <w:szCs w:val="22"/>
              </w:rPr>
              <w:t>Course Description</w:t>
            </w:r>
          </w:p>
        </w:tc>
        <w:tc>
          <w:tcPr>
            <w:tcW w:w="765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Web"/>
              <w:widowControl w:val="false"/>
              <w:spacing w:before="0" w:after="0"/>
              <w:rPr>
                <w:sz w:val="22"/>
                <w:szCs w:val="22"/>
              </w:rPr>
            </w:pPr>
            <w:r>
              <w:rPr>
                <w:rStyle w:val="Text101"/>
                <w:sz w:val="22"/>
                <w:szCs w:val="22"/>
              </w:rPr>
              <w:t>Personality development, human needs, common mental mechanisms, and factors influencing mental health and mental illness. Includes common mental disorders and related therapy.</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Heading3"/>
              <w:widowControl w:val="false"/>
              <w:rPr>
                <w:rFonts w:ascii="Times New Roman" w:hAnsi="Times New Roman" w:cs="Times New Roman"/>
                <w:b/>
                <w:sz w:val="22"/>
                <w:szCs w:val="22"/>
              </w:rPr>
            </w:pPr>
            <w:r>
              <w:rPr>
                <w:rFonts w:cs="Times New Roman" w:ascii="Times New Roman" w:hAnsi="Times New Roman"/>
                <w:b/>
                <w:sz w:val="22"/>
                <w:szCs w:val="22"/>
              </w:rPr>
              <w:t>Course Objectives</w:t>
            </w:r>
          </w:p>
        </w:tc>
        <w:tc>
          <w:tcPr>
            <w:tcW w:w="7650" w:type="dxa"/>
            <w:tcBorders>
              <w:top w:val="single" w:sz="4" w:space="0" w:color="000000"/>
              <w:left w:val="single" w:sz="4" w:space="0" w:color="000000"/>
              <w:bottom w:val="single" w:sz="4" w:space="0" w:color="000000"/>
              <w:right w:val="single" w:sz="4" w:space="0" w:color="000000"/>
            </w:tcBorders>
            <w:vAlign w:val="center"/>
          </w:tcPr>
          <w:p>
            <w:pPr>
              <w:pStyle w:val="05aObjectivesListTEACH"/>
              <w:widowControl w:val="false"/>
              <w:numPr>
                <w:ilvl w:val="0"/>
                <w:numId w:val="0"/>
              </w:numPr>
              <w:ind w:hanging="0" w:left="0"/>
              <w:rPr>
                <w:rFonts w:ascii="Times New Roman" w:hAnsi="Times New Roman"/>
                <w:sz w:val="22"/>
              </w:rPr>
            </w:pPr>
            <w:r>
              <w:rPr>
                <w:rStyle w:val="Text101"/>
                <w:rFonts w:ascii="Times New Roman" w:hAnsi="Times New Roman"/>
                <w:sz w:val="22"/>
                <w:szCs w:val="22"/>
              </w:rPr>
              <w:t>Identify the characteristics of mental health; identify common mental illness and maladaptive behaviors; describe trends in psychotherapeutic treatment; discuss the application of therapeutic communication skills; and assist in the formulation of a plan of care for the individual with mental illness or maladaptive behavior</w:t>
            </w:r>
          </w:p>
        </w:tc>
      </w:tr>
      <w:tr>
        <w:trPr/>
        <w:tc>
          <w:tcPr>
            <w:tcW w:w="278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Heading3"/>
              <w:widowControl w:val="false"/>
              <w:rPr>
                <w:rFonts w:ascii="Times New Roman" w:hAnsi="Times New Roman" w:cs="Times New Roman"/>
                <w:b/>
                <w:sz w:val="22"/>
                <w:szCs w:val="22"/>
              </w:rPr>
            </w:pPr>
            <w:r>
              <w:rPr>
                <w:rFonts w:cs="Times New Roman" w:ascii="Times New Roman" w:hAnsi="Times New Roman"/>
                <w:b/>
                <w:sz w:val="22"/>
                <w:szCs w:val="22"/>
              </w:rPr>
              <w:t>Course Delivery Mode</w:t>
            </w:r>
          </w:p>
        </w:tc>
        <w:tc>
          <w:tcPr>
            <w:tcW w:w="765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Heading3"/>
              <w:widowControl w:val="false"/>
              <w:rPr>
                <w:rFonts w:ascii="Times New Roman" w:hAnsi="Times New Roman" w:cs="Times New Roman"/>
                <w:bCs/>
                <w:sz w:val="22"/>
                <w:szCs w:val="22"/>
              </w:rPr>
            </w:pPr>
            <w:r>
              <w:rPr>
                <w:rFonts w:cs="Times New Roman" w:ascii="Times New Roman" w:hAnsi="Times New Roman"/>
                <w:bCs/>
                <w:sz w:val="22"/>
                <w:szCs w:val="22"/>
              </w:rPr>
              <w:t>Residential/On-Campus</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Heading3"/>
              <w:widowControl w:val="false"/>
              <w:rPr>
                <w:rFonts w:ascii="Times New Roman" w:hAnsi="Times New Roman" w:cs="Times New Roman"/>
                <w:b/>
                <w:sz w:val="22"/>
                <w:szCs w:val="22"/>
              </w:rPr>
            </w:pPr>
            <w:r>
              <w:rPr>
                <w:rFonts w:cs="Times New Roman" w:ascii="Times New Roman" w:hAnsi="Times New Roman"/>
                <w:b/>
                <w:sz w:val="22"/>
                <w:szCs w:val="22"/>
              </w:rPr>
              <w:t>Required Resources</w:t>
            </w:r>
          </w:p>
        </w:tc>
        <w:tc>
          <w:tcPr>
            <w:tcW w:w="7650" w:type="dxa"/>
            <w:tcBorders>
              <w:top w:val="single" w:sz="4" w:space="0" w:color="000000"/>
              <w:left w:val="single" w:sz="4" w:space="0" w:color="000000"/>
              <w:bottom w:val="single" w:sz="4" w:space="0" w:color="000000"/>
              <w:right w:val="single" w:sz="4" w:space="0" w:color="000000"/>
            </w:tcBorders>
            <w:vAlign w:val="center"/>
          </w:tcPr>
          <w:p>
            <w:pPr>
              <w:pStyle w:val="Heading3"/>
              <w:widowControl w:val="false"/>
              <w:rPr>
                <w:rFonts w:ascii="Times New Roman" w:hAnsi="Times New Roman" w:cs="Times New Roman"/>
                <w:bCs/>
                <w:sz w:val="22"/>
                <w:szCs w:val="22"/>
              </w:rPr>
            </w:pPr>
            <w:r>
              <w:rPr>
                <w:rFonts w:cs="Times New Roman" w:ascii="Times New Roman" w:hAnsi="Times New Roman"/>
                <w:bCs/>
                <w:sz w:val="22"/>
                <w:szCs w:val="22"/>
              </w:rPr>
              <w:t>Foundations of Mental Health Care 7</w:t>
            </w:r>
            <w:r>
              <w:rPr>
                <w:rFonts w:cs="Times New Roman" w:ascii="Times New Roman" w:hAnsi="Times New Roman"/>
                <w:bCs/>
                <w:sz w:val="22"/>
                <w:szCs w:val="22"/>
                <w:vertAlign w:val="superscript"/>
              </w:rPr>
              <w:t>th</w:t>
            </w:r>
            <w:r>
              <w:rPr>
                <w:rFonts w:cs="Times New Roman" w:ascii="Times New Roman" w:hAnsi="Times New Roman"/>
                <w:bCs/>
                <w:sz w:val="22"/>
                <w:szCs w:val="22"/>
              </w:rPr>
              <w:t xml:space="preserve"> ed., by Morrison-Valfre</w:t>
            </w:r>
          </w:p>
        </w:tc>
      </w:tr>
      <w:tr>
        <w:trPr/>
        <w:tc>
          <w:tcPr>
            <w:tcW w:w="278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Heading3"/>
              <w:widowControl w:val="false"/>
              <w:rPr>
                <w:rFonts w:ascii="Times New Roman" w:hAnsi="Times New Roman" w:cs="Times New Roman"/>
                <w:b/>
                <w:sz w:val="22"/>
                <w:szCs w:val="22"/>
              </w:rPr>
            </w:pPr>
            <w:r>
              <w:rPr>
                <w:rFonts w:cs="Times New Roman" w:ascii="Times New Roman" w:hAnsi="Times New Roman"/>
                <w:b/>
                <w:sz w:val="22"/>
                <w:szCs w:val="22"/>
              </w:rPr>
              <w:t>Prerequisites</w:t>
            </w:r>
          </w:p>
        </w:tc>
        <w:tc>
          <w:tcPr>
            <w:tcW w:w="765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Heading3"/>
              <w:widowControl w:val="false"/>
              <w:rPr>
                <w:rFonts w:ascii="Times New Roman" w:hAnsi="Times New Roman" w:cs="Times New Roman"/>
                <w:sz w:val="22"/>
                <w:szCs w:val="22"/>
              </w:rPr>
            </w:pPr>
            <w:r>
              <w:rPr>
                <w:rFonts w:cs="Times New Roman" w:ascii="Times New Roman" w:hAnsi="Times New Roman"/>
                <w:sz w:val="22"/>
                <w:szCs w:val="22"/>
              </w:rPr>
              <w:t>Admission to the Vocational Nursing Program and successful completion of prior level courses</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Heading3"/>
              <w:widowControl w:val="false"/>
              <w:rPr>
                <w:rFonts w:ascii="Times New Roman" w:hAnsi="Times New Roman" w:cs="Times New Roman"/>
                <w:b/>
                <w:sz w:val="22"/>
                <w:szCs w:val="22"/>
              </w:rPr>
            </w:pPr>
            <w:r>
              <w:rPr>
                <w:rFonts w:cs="Times New Roman" w:ascii="Times New Roman" w:hAnsi="Times New Roman"/>
                <w:b/>
                <w:sz w:val="22"/>
                <w:szCs w:val="22"/>
              </w:rPr>
              <w:t>Outside Work</w:t>
            </w:r>
          </w:p>
        </w:tc>
        <w:tc>
          <w:tcPr>
            <w:tcW w:w="7650" w:type="dxa"/>
            <w:tcBorders>
              <w:top w:val="single" w:sz="4" w:space="0" w:color="000000"/>
              <w:left w:val="single" w:sz="4" w:space="0" w:color="000000"/>
              <w:bottom w:val="single" w:sz="4" w:space="0" w:color="000000"/>
              <w:right w:val="single" w:sz="4" w:space="0" w:color="000000"/>
            </w:tcBorders>
            <w:vAlign w:val="center"/>
          </w:tcPr>
          <w:p>
            <w:pPr>
              <w:pStyle w:val="Heading3"/>
              <w:widowControl w:val="false"/>
              <w:rPr>
                <w:rFonts w:ascii="Times New Roman" w:hAnsi="Times New Roman" w:cs="Times New Roman"/>
                <w:sz w:val="22"/>
                <w:szCs w:val="22"/>
              </w:rPr>
            </w:pPr>
            <w:r>
              <w:rPr>
                <w:rFonts w:cs="Times New Roman" w:ascii="Times New Roman" w:hAnsi="Times New Roman"/>
                <w:sz w:val="22"/>
                <w:szCs w:val="22"/>
              </w:rPr>
              <w:t>Not applicable (clock-hour school)</w:t>
            </w:r>
          </w:p>
        </w:tc>
      </w:tr>
      <w:tr>
        <w:trPr/>
        <w:tc>
          <w:tcPr>
            <w:tcW w:w="278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Heading3"/>
              <w:widowControl w:val="false"/>
              <w:rPr>
                <w:rFonts w:ascii="Times New Roman" w:hAnsi="Times New Roman" w:cs="Times New Roman"/>
                <w:b/>
                <w:sz w:val="22"/>
                <w:szCs w:val="22"/>
              </w:rPr>
            </w:pPr>
            <w:r>
              <w:rPr>
                <w:rFonts w:cs="Times New Roman" w:ascii="Times New Roman" w:hAnsi="Times New Roman"/>
                <w:b/>
                <w:sz w:val="22"/>
                <w:szCs w:val="22"/>
              </w:rPr>
              <w:t>Course Evaluation Methods</w:t>
            </w:r>
          </w:p>
        </w:tc>
        <w:tc>
          <w:tcPr>
            <w:tcW w:w="765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rPr>
                <w:sz w:val="22"/>
                <w:szCs w:val="22"/>
              </w:rPr>
            </w:pPr>
            <w:r>
              <w:rPr>
                <w:sz w:val="22"/>
                <w:szCs w:val="22"/>
              </w:rPr>
              <w:t>Examinations       50%                                         Quizzes           10%</w:t>
            </w:r>
          </w:p>
          <w:p>
            <w:pPr>
              <w:pStyle w:val="Normal"/>
              <w:widowControl w:val="false"/>
              <w:rPr>
                <w:sz w:val="22"/>
                <w:szCs w:val="22"/>
              </w:rPr>
            </w:pPr>
            <w:r>
              <w:rPr>
                <w:sz w:val="22"/>
                <w:szCs w:val="22"/>
              </w:rPr>
              <w:t>Final                     30%                                         Homework     10%</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Heading3"/>
              <w:widowControl w:val="false"/>
              <w:rPr>
                <w:rFonts w:ascii="Times New Roman" w:hAnsi="Times New Roman" w:cs="Times New Roman"/>
                <w:b/>
                <w:sz w:val="22"/>
                <w:szCs w:val="22"/>
              </w:rPr>
            </w:pPr>
            <w:r>
              <w:rPr>
                <w:rFonts w:cs="Times New Roman" w:ascii="Times New Roman" w:hAnsi="Times New Roman"/>
                <w:b/>
                <w:sz w:val="22"/>
                <w:szCs w:val="22"/>
              </w:rPr>
              <w:t>Grading Scale</w:t>
            </w:r>
          </w:p>
        </w:tc>
        <w:tc>
          <w:tcPr>
            <w:tcW w:w="7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sz w:val="22"/>
                <w:szCs w:val="22"/>
              </w:rPr>
            </w:pPr>
            <w:r>
              <w:rPr>
                <w:sz w:val="22"/>
                <w:szCs w:val="22"/>
              </w:rPr>
              <w:t>A (Excellent) 92%--100%</w:t>
            </w:r>
          </w:p>
          <w:p>
            <w:pPr>
              <w:pStyle w:val="Normal"/>
              <w:widowControl w:val="false"/>
              <w:spacing w:before="0" w:after="0"/>
              <w:contextualSpacing/>
              <w:rPr>
                <w:sz w:val="22"/>
                <w:szCs w:val="22"/>
              </w:rPr>
            </w:pPr>
            <w:r>
              <w:rPr>
                <w:sz w:val="22"/>
                <w:szCs w:val="22"/>
              </w:rPr>
              <w:t>B (Above Average) 83%--91%</w:t>
            </w:r>
          </w:p>
          <w:p>
            <w:pPr>
              <w:pStyle w:val="Normal"/>
              <w:widowControl w:val="false"/>
              <w:spacing w:before="0" w:after="0"/>
              <w:contextualSpacing/>
              <w:rPr>
                <w:sz w:val="22"/>
                <w:szCs w:val="22"/>
              </w:rPr>
            </w:pPr>
            <w:r>
              <w:rPr>
                <w:sz w:val="22"/>
                <w:szCs w:val="22"/>
              </w:rPr>
              <w:t>C (Average) 78%--82%</w:t>
            </w:r>
          </w:p>
          <w:p>
            <w:pPr>
              <w:pStyle w:val="Normal"/>
              <w:widowControl w:val="false"/>
              <w:spacing w:before="0" w:after="0"/>
              <w:contextualSpacing/>
              <w:rPr>
                <w:sz w:val="22"/>
                <w:szCs w:val="22"/>
              </w:rPr>
            </w:pPr>
            <w:r>
              <w:rPr>
                <w:sz w:val="22"/>
                <w:szCs w:val="22"/>
              </w:rPr>
              <w:t>F (Failure) Below 78%</w:t>
            </w:r>
          </w:p>
          <w:p>
            <w:pPr>
              <w:pStyle w:val="Normal"/>
              <w:widowControl w:val="false"/>
              <w:rPr>
                <w:i/>
                <w:i/>
                <w:sz w:val="22"/>
                <w:szCs w:val="22"/>
              </w:rPr>
            </w:pPr>
            <w:r>
              <w:rPr>
                <w:i/>
                <w:sz w:val="22"/>
                <w:szCs w:val="22"/>
              </w:rPr>
              <w:t xml:space="preserve">A final course grade of </w:t>
            </w:r>
            <w:r>
              <w:rPr>
                <w:b/>
                <w:i/>
                <w:sz w:val="22"/>
                <w:szCs w:val="22"/>
              </w:rPr>
              <w:t>78%</w:t>
            </w:r>
            <w:r>
              <w:rPr>
                <w:i/>
                <w:sz w:val="22"/>
                <w:szCs w:val="22"/>
              </w:rPr>
              <w:t xml:space="preserve"> is required to pass this course</w:t>
            </w:r>
          </w:p>
        </w:tc>
      </w:tr>
      <w:tr>
        <w:trPr/>
        <w:tc>
          <w:tcPr>
            <w:tcW w:w="278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Heading3"/>
              <w:widowControl w:val="false"/>
              <w:rPr>
                <w:rFonts w:ascii="Times New Roman" w:hAnsi="Times New Roman" w:cs="Times New Roman"/>
                <w:b/>
                <w:sz w:val="22"/>
                <w:szCs w:val="22"/>
              </w:rPr>
            </w:pPr>
            <w:r>
              <w:rPr>
                <w:rFonts w:cs="Times New Roman" w:ascii="Times New Roman" w:hAnsi="Times New Roman"/>
                <w:b/>
                <w:sz w:val="22"/>
                <w:szCs w:val="22"/>
              </w:rPr>
              <w:t>Methods of Instruction</w:t>
            </w:r>
          </w:p>
        </w:tc>
        <w:tc>
          <w:tcPr>
            <w:tcW w:w="765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Default"/>
              <w:widowControl w:val="false"/>
              <w:rPr>
                <w:rFonts w:ascii="Times New Roman" w:hAnsi="Times New Roman" w:cs="Times New Roman"/>
                <w:sz w:val="22"/>
                <w:szCs w:val="22"/>
              </w:rPr>
            </w:pPr>
            <w:r>
              <w:rPr>
                <w:rFonts w:cs="Times New Roman" w:ascii="Times New Roman" w:hAnsi="Times New Roman"/>
                <w:sz w:val="22"/>
                <w:szCs w:val="22"/>
              </w:rPr>
              <w:t>1. Lecture                                            4. Tutoring</w:t>
            </w:r>
          </w:p>
          <w:p>
            <w:pPr>
              <w:pStyle w:val="Default"/>
              <w:widowControl w:val="false"/>
              <w:rPr>
                <w:rFonts w:ascii="Times New Roman" w:hAnsi="Times New Roman" w:cs="Times New Roman"/>
                <w:sz w:val="22"/>
                <w:szCs w:val="22"/>
              </w:rPr>
            </w:pPr>
            <w:r>
              <w:rPr>
                <w:rFonts w:cs="Times New Roman" w:ascii="Times New Roman" w:hAnsi="Times New Roman"/>
                <w:sz w:val="22"/>
                <w:szCs w:val="22"/>
              </w:rPr>
              <w:t>2. Visual Aids                                     5. Assignments</w:t>
            </w:r>
          </w:p>
          <w:p>
            <w:pPr>
              <w:pStyle w:val="Normal"/>
              <w:widowControl w:val="false"/>
              <w:rPr>
                <w:sz w:val="22"/>
                <w:szCs w:val="22"/>
              </w:rPr>
            </w:pPr>
            <w:r>
              <w:rPr>
                <w:sz w:val="22"/>
                <w:szCs w:val="22"/>
              </w:rPr>
              <w:t>3. Group Discussions</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Heading3"/>
              <w:widowControl w:val="false"/>
              <w:rPr>
                <w:rFonts w:ascii="Times New Roman" w:hAnsi="Times New Roman" w:cs="Times New Roman"/>
                <w:b/>
                <w:sz w:val="22"/>
                <w:szCs w:val="22"/>
              </w:rPr>
            </w:pPr>
            <w:r>
              <w:rPr>
                <w:rFonts w:cs="Times New Roman" w:ascii="Times New Roman" w:hAnsi="Times New Roman"/>
                <w:b/>
                <w:sz w:val="22"/>
                <w:szCs w:val="22"/>
              </w:rPr>
              <w:t>Classroom Policies</w:t>
            </w:r>
          </w:p>
        </w:tc>
        <w:tc>
          <w:tcPr>
            <w:tcW w:w="7650" w:type="dxa"/>
            <w:tcBorders>
              <w:top w:val="single" w:sz="4" w:space="0" w:color="000000"/>
              <w:left w:val="single" w:sz="4" w:space="0" w:color="000000"/>
              <w:bottom w:val="single" w:sz="4" w:space="0" w:color="000000"/>
              <w:right w:val="single" w:sz="4" w:space="0" w:color="000000"/>
            </w:tcBorders>
            <w:vAlign w:val="center"/>
          </w:tcPr>
          <w:p>
            <w:pPr>
              <w:pStyle w:val="Heading3"/>
              <w:widowControl w:val="false"/>
              <w:rPr>
                <w:rFonts w:ascii="Times New Roman" w:hAnsi="Times New Roman" w:cs="Times New Roman"/>
                <w:sz w:val="22"/>
                <w:szCs w:val="22"/>
              </w:rPr>
            </w:pPr>
            <w:r>
              <w:rPr>
                <w:rFonts w:cs="Times New Roman" w:ascii="Times New Roman" w:hAnsi="Times New Roman"/>
                <w:bCs/>
                <w:sz w:val="22"/>
                <w:szCs w:val="22"/>
              </w:rPr>
              <w:t>Students should always adhere to the school conduct policy and dress code policy. NO EXCUSES. Students who fail to comply with uniform requirements or other VN policies may be dismissed from this class period, and absence hours will be accrued. The use of cell phones is prohibited during class time. No food or drinks are allowed in the classroom.</w:t>
            </w:r>
          </w:p>
        </w:tc>
      </w:tr>
      <w:tr>
        <w:trPr/>
        <w:tc>
          <w:tcPr>
            <w:tcW w:w="278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Heading3"/>
              <w:widowControl w:val="false"/>
              <w:rPr>
                <w:rFonts w:ascii="Times New Roman" w:hAnsi="Times New Roman" w:cs="Times New Roman"/>
                <w:b/>
                <w:sz w:val="22"/>
                <w:szCs w:val="22"/>
              </w:rPr>
            </w:pPr>
            <w:r>
              <w:rPr>
                <w:rFonts w:cs="Times New Roman" w:ascii="Times New Roman" w:hAnsi="Times New Roman"/>
                <w:b/>
                <w:sz w:val="22"/>
                <w:szCs w:val="22"/>
              </w:rPr>
              <w:t>Attendance</w:t>
            </w:r>
          </w:p>
        </w:tc>
        <w:tc>
          <w:tcPr>
            <w:tcW w:w="765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Heading3"/>
              <w:widowControl w:val="false"/>
              <w:rPr>
                <w:rFonts w:ascii="Times New Roman" w:hAnsi="Times New Roman" w:cs="Times New Roman"/>
                <w:bCs/>
                <w:sz w:val="22"/>
                <w:szCs w:val="22"/>
              </w:rPr>
            </w:pPr>
            <w:r>
              <w:rPr>
                <w:rFonts w:cs="Times New Roman" w:ascii="Times New Roman" w:hAnsi="Times New Roman"/>
                <w:bCs/>
                <w:sz w:val="22"/>
                <w:szCs w:val="22"/>
              </w:rPr>
              <w:t xml:space="preserve">Attendance is mandatory for all classes and clinical; students missing a day of school are responsible for obtaining any missed assignments or materials from their instructor or classmates. </w:t>
            </w:r>
            <w:r>
              <w:rPr>
                <w:rFonts w:cs="Times New Roman" w:ascii="Times New Roman" w:hAnsi="Times New Roman"/>
                <w:b/>
                <w:bCs/>
                <w:sz w:val="22"/>
                <w:szCs w:val="22"/>
              </w:rPr>
              <w:t xml:space="preserve">It is the student’s responsibility to ensure he/she fully understands any material that was covered during his/her absence. </w:t>
            </w:r>
            <w:r>
              <w:rPr>
                <w:rFonts w:cs="Times New Roman" w:ascii="Times New Roman" w:hAnsi="Times New Roman"/>
                <w:bCs/>
                <w:sz w:val="22"/>
                <w:szCs w:val="22"/>
              </w:rPr>
              <w:t xml:space="preserve">A student must bring a medical excuse if he/she is absent on the day of an exam and wishes to make up an exam. </w:t>
            </w:r>
            <w:r>
              <w:rPr>
                <w:rFonts w:cs="Times New Roman" w:ascii="Times New Roman" w:hAnsi="Times New Roman"/>
                <w:b/>
                <w:bCs/>
                <w:sz w:val="22"/>
                <w:szCs w:val="22"/>
              </w:rPr>
              <w:t xml:space="preserve">Per the VN Attendance Policy, a student cannot be absent more than 20 hours a semester or 60 hours for the total program. Any excessive absences may cause the student to be dismissed from the program. If a student is more than 5 minutes tardy to class, this will count as 1 hour absent. Also, </w:t>
            </w:r>
            <w:r>
              <w:rPr>
                <w:rFonts w:cs="Times New Roman" w:ascii="Times New Roman" w:hAnsi="Times New Roman"/>
                <w:b/>
                <w:sz w:val="22"/>
                <w:szCs w:val="22"/>
              </w:rPr>
              <w:t>repeatedly leaving the classroom/skills lab will not be tolerated.  If this occurs, your time out of the classroom will be treated as a tardy, with 1 hour being deducted from your allotted absences.</w:t>
            </w:r>
          </w:p>
        </w:tc>
      </w:tr>
    </w:tbl>
    <w:p>
      <w:pPr>
        <w:pStyle w:val="Heading3"/>
        <w:jc w:val="center"/>
        <w:rPr>
          <w:rFonts w:ascii="Times New Roman" w:hAnsi="Times New Roman" w:cs="Times New Roman"/>
          <w:sz w:val="22"/>
          <w:szCs w:val="22"/>
        </w:rPr>
      </w:pPr>
      <w:r>
        <w:rPr>
          <w:rFonts w:cs="Times New Roman" w:ascii="Times New Roman" w:hAnsi="Times New Roman"/>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tbl>
      <w:tblPr>
        <w:tblStyle w:val="TableGrid"/>
        <w:tblW w:w="98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48"/>
        <w:gridCol w:w="7379"/>
      </w:tblGrid>
      <w:tr>
        <w:trPr/>
        <w:tc>
          <w:tcPr>
            <w:tcW w:w="9827" w:type="dxa"/>
            <w:gridSpan w:val="2"/>
            <w:tcBorders>
              <w:top w:val="nil"/>
            </w:tcBorders>
            <w:shd w:color="auto" w:fill="D9D9D9" w:themeFill="background1" w:themeFillShade="d9" w:val="clear"/>
            <w:vAlign w:val="center"/>
          </w:tcPr>
          <w:p>
            <w:pPr>
              <w:pStyle w:val="Normal"/>
              <w:widowControl/>
              <w:pBdr>
                <w:top w:val="single" w:sz="4" w:space="1" w:color="000000"/>
              </w:pBdr>
              <w:suppressAutoHyphens w:val="true"/>
              <w:spacing w:before="0" w:after="0"/>
              <w:jc w:val="center"/>
              <w:rPr>
                <w:b/>
              </w:rPr>
            </w:pPr>
            <w:r>
              <w:rPr>
                <w:rFonts w:cs="Times New Roman"/>
                <w:b/>
                <w:kern w:val="0"/>
                <w:sz w:val="22"/>
                <w:lang w:val="en-US" w:eastAsia="en-US" w:bidi="ar-SA"/>
              </w:rPr>
              <w:t>Course Procedures</w:t>
            </w:r>
          </w:p>
          <w:p>
            <w:pPr>
              <w:pStyle w:val="Normal"/>
              <w:widowControl/>
              <w:suppressAutoHyphens w:val="true"/>
              <w:spacing w:before="0" w:after="0"/>
              <w:jc w:val="center"/>
              <w:rPr>
                <w:rFonts w:cs="Times New Roman"/>
                <w:kern w:val="0"/>
                <w:lang w:val="en-US" w:eastAsia="en-US" w:bidi="ar-SA"/>
              </w:rPr>
            </w:pPr>
            <w:r>
              <w:rPr>
                <w:rFonts w:cs="Times New Roman"/>
                <w:i/>
                <w:kern w:val="0"/>
                <w:sz w:val="20"/>
                <w:szCs w:val="20"/>
                <w:highlight w:val="yellow"/>
                <w:lang w:val="en-US" w:eastAsia="en-US" w:bidi="ar-SA"/>
              </w:rPr>
              <w:t>Please be aware that this syllabus is subject to changes throughout the semester. Should any changes occur, the course instructor will notify you of the changes as soon as possible.</w:t>
            </w:r>
          </w:p>
        </w:tc>
      </w:tr>
      <w:tr>
        <w:trPr/>
        <w:tc>
          <w:tcPr>
            <w:tcW w:w="2448" w:type="dxa"/>
            <w:tcBorders/>
            <w:vAlign w:val="center"/>
          </w:tcPr>
          <w:p>
            <w:pPr>
              <w:pStyle w:val="Normal"/>
              <w:widowControl/>
              <w:suppressAutoHyphens w:val="true"/>
              <w:spacing w:before="0" w:after="0"/>
              <w:jc w:val="left"/>
              <w:rPr>
                <w:b/>
              </w:rPr>
            </w:pPr>
            <w:r>
              <w:rPr>
                <w:rFonts w:cs="Times New Roman"/>
                <w:b/>
                <w:kern w:val="0"/>
                <w:sz w:val="22"/>
                <w:lang w:val="en-US" w:eastAsia="en-US" w:bidi="ar-SA"/>
              </w:rPr>
              <w:t>Policies</w:t>
            </w:r>
          </w:p>
        </w:tc>
        <w:tc>
          <w:tcPr>
            <w:tcW w:w="7379" w:type="dxa"/>
            <w:tcBorders/>
            <w:vAlign w:val="center"/>
          </w:tcPr>
          <w:p>
            <w:pPr>
              <w:pStyle w:val="Normal"/>
              <w:widowControl/>
              <w:suppressAutoHyphens w:val="true"/>
              <w:spacing w:before="0" w:after="0"/>
              <w:jc w:val="left"/>
              <w:rPr>
                <w:rFonts w:cs="Times New Roman"/>
                <w:kern w:val="0"/>
                <w:sz w:val="22"/>
                <w:lang w:val="en-US" w:eastAsia="en-US" w:bidi="ar-SA"/>
              </w:rPr>
            </w:pPr>
            <w:r>
              <w:rPr>
                <w:rFonts w:cs="Times New Roman"/>
                <w:kern w:val="0"/>
                <w:sz w:val="22"/>
                <w:lang w:val="en-US" w:eastAsia="en-US" w:bidi="ar-SA"/>
              </w:rPr>
              <w:t>All VN and VGI policies are expected to be followed by every student. Violations of these policies may result in counseling write-ups or possible dismissal from the program. Please be familiar with your VN Handbook and the expectations of the VN program. For any concerns regarding policies, please consult the VN Director.</w:t>
            </w:r>
          </w:p>
          <w:p>
            <w:pPr>
              <w:pStyle w:val="Normal"/>
              <w:widowControl/>
              <w:suppressAutoHyphens w:val="true"/>
              <w:spacing w:before="0" w:after="0"/>
              <w:jc w:val="left"/>
              <w:rPr>
                <w:rFonts w:cs="Times New Roman"/>
                <w:kern w:val="0"/>
                <w:sz w:val="22"/>
                <w:lang w:val="en-US" w:eastAsia="en-US" w:bidi="ar-SA"/>
              </w:rPr>
            </w:pPr>
            <w:r>
              <w:rPr>
                <w:rFonts w:cs="Times New Roman"/>
                <w:kern w:val="0"/>
                <w:sz w:val="22"/>
                <w:lang w:val="en-US" w:eastAsia="en-US" w:bidi="ar-SA"/>
              </w:rPr>
            </w:r>
          </w:p>
        </w:tc>
      </w:tr>
      <w:tr>
        <w:trPr/>
        <w:tc>
          <w:tcPr>
            <w:tcW w:w="2448" w:type="dxa"/>
            <w:tcBorders/>
            <w:shd w:color="auto" w:fill="D9D9D9" w:themeFill="background1" w:themeFillShade="d9" w:val="clear"/>
            <w:vAlign w:val="center"/>
          </w:tcPr>
          <w:p>
            <w:pPr>
              <w:pStyle w:val="Normal"/>
              <w:widowControl/>
              <w:suppressAutoHyphens w:val="true"/>
              <w:spacing w:before="0" w:after="0"/>
              <w:jc w:val="left"/>
              <w:rPr>
                <w:b/>
              </w:rPr>
            </w:pPr>
            <w:r>
              <w:rPr>
                <w:rFonts w:cs="Times New Roman"/>
                <w:b/>
                <w:kern w:val="0"/>
                <w:sz w:val="22"/>
                <w:lang w:val="en-US" w:eastAsia="en-US" w:bidi="ar-SA"/>
              </w:rPr>
              <w:t>Course Material</w:t>
            </w:r>
          </w:p>
        </w:tc>
        <w:tc>
          <w:tcPr>
            <w:tcW w:w="7379" w:type="dxa"/>
            <w:tcBorders/>
            <w:shd w:color="auto" w:fill="D9D9D9" w:themeFill="background1" w:themeFillShade="d9" w:val="clear"/>
            <w:vAlign w:val="center"/>
          </w:tcPr>
          <w:p>
            <w:pPr>
              <w:pStyle w:val="Normal"/>
              <w:widowControl/>
              <w:suppressAutoHyphens w:val="true"/>
              <w:spacing w:before="0" w:after="0"/>
              <w:jc w:val="left"/>
              <w:rPr>
                <w:rFonts w:cs="Times New Roman"/>
                <w:kern w:val="0"/>
                <w:sz w:val="22"/>
                <w:lang w:val="en-US" w:eastAsia="en-US" w:bidi="ar-SA"/>
              </w:rPr>
            </w:pPr>
            <w:r>
              <w:rPr>
                <w:rFonts w:cs="Times New Roman"/>
                <w:kern w:val="0"/>
                <w:sz w:val="22"/>
                <w:lang w:val="en-US" w:eastAsia="en-US" w:bidi="ar-SA"/>
              </w:rPr>
              <w:t xml:space="preserve">All VN courses have a great deal of material, and while the instructors attempt to relay the bulk of material in lecture, </w:t>
            </w:r>
            <w:r>
              <w:rPr>
                <w:rFonts w:cs="Times New Roman"/>
                <w:b/>
                <w:kern w:val="0"/>
                <w:sz w:val="22"/>
                <w:lang w:val="en-US" w:eastAsia="en-US" w:bidi="ar-SA"/>
              </w:rPr>
              <w:t>you are ultimately responsible for reading each chapter in its entirety</w:t>
            </w:r>
            <w:r>
              <w:rPr>
                <w:rFonts w:cs="Times New Roman"/>
                <w:kern w:val="0"/>
                <w:sz w:val="22"/>
                <w:lang w:val="en-US" w:eastAsia="en-US" w:bidi="ar-SA"/>
              </w:rPr>
              <w:t>, taking notes, and thinking critically. It is recommended you try to read prior to coming to class, make an outline of the chapter, and write questions on areas that are difficult for you to understand. These questions can then be asked during class discussion and/or during instructor’s office hours or tutoring sessions to help you grasp the material.</w:t>
            </w:r>
          </w:p>
        </w:tc>
      </w:tr>
      <w:tr>
        <w:trPr/>
        <w:tc>
          <w:tcPr>
            <w:tcW w:w="2448" w:type="dxa"/>
            <w:tcBorders/>
            <w:vAlign w:val="center"/>
          </w:tcPr>
          <w:p>
            <w:pPr>
              <w:pStyle w:val="Normal"/>
              <w:widowControl/>
              <w:suppressAutoHyphens w:val="true"/>
              <w:spacing w:before="0" w:after="0"/>
              <w:jc w:val="left"/>
              <w:rPr>
                <w:b/>
              </w:rPr>
            </w:pPr>
            <w:r>
              <w:rPr>
                <w:rFonts w:cs="Times New Roman"/>
                <w:b/>
                <w:kern w:val="0"/>
                <w:sz w:val="22"/>
                <w:lang w:val="en-US" w:eastAsia="en-US" w:bidi="ar-SA"/>
              </w:rPr>
              <w:t>Key Terms</w:t>
            </w:r>
          </w:p>
        </w:tc>
        <w:tc>
          <w:tcPr>
            <w:tcW w:w="7379" w:type="dxa"/>
            <w:tcBorders/>
            <w:vAlign w:val="center"/>
          </w:tcPr>
          <w:p>
            <w:pPr>
              <w:pStyle w:val="Normal"/>
              <w:widowControl/>
              <w:suppressAutoHyphens w:val="true"/>
              <w:spacing w:before="0" w:after="0"/>
              <w:jc w:val="left"/>
              <w:rPr>
                <w:rFonts w:cs="Times New Roman"/>
                <w:kern w:val="0"/>
                <w:sz w:val="22"/>
                <w:lang w:val="en-US" w:eastAsia="en-US" w:bidi="ar-SA"/>
              </w:rPr>
            </w:pPr>
            <w:r>
              <w:rPr>
                <w:rFonts w:cs="Times New Roman"/>
                <w:kern w:val="0"/>
                <w:sz w:val="22"/>
                <w:lang w:val="en-US" w:eastAsia="en-US" w:bidi="ar-SA"/>
              </w:rPr>
              <w:t>Medical terminology and key terms in each textbook can be difficult and confusing. Please take the time to identify &amp; review key terms for each chapter to ensure your comprehension. This terminology will be frequently used in lecture, on exams/quizzes, and at your clinical sites, so it is necessary for you to fully understand these words.</w:t>
            </w:r>
          </w:p>
        </w:tc>
      </w:tr>
      <w:tr>
        <w:trPr/>
        <w:tc>
          <w:tcPr>
            <w:tcW w:w="2448" w:type="dxa"/>
            <w:tcBorders/>
            <w:shd w:color="auto" w:fill="D9D9D9" w:themeFill="background1" w:themeFillShade="d9" w:val="clear"/>
            <w:vAlign w:val="center"/>
          </w:tcPr>
          <w:p>
            <w:pPr>
              <w:pStyle w:val="Normal"/>
              <w:widowControl/>
              <w:suppressAutoHyphens w:val="true"/>
              <w:spacing w:before="0" w:after="0"/>
              <w:jc w:val="left"/>
              <w:rPr>
                <w:b/>
              </w:rPr>
            </w:pPr>
            <w:r>
              <w:rPr>
                <w:rFonts w:cs="Times New Roman"/>
                <w:b/>
                <w:kern w:val="0"/>
                <w:sz w:val="22"/>
                <w:lang w:val="en-US" w:eastAsia="en-US" w:bidi="ar-SA"/>
              </w:rPr>
              <w:t>Final Exam</w:t>
            </w:r>
          </w:p>
        </w:tc>
        <w:tc>
          <w:tcPr>
            <w:tcW w:w="7379" w:type="dxa"/>
            <w:tcBorders/>
            <w:shd w:color="auto" w:fill="D9D9D9" w:themeFill="background1" w:themeFillShade="d9" w:val="clear"/>
            <w:vAlign w:val="center"/>
          </w:tcPr>
          <w:p>
            <w:pPr>
              <w:pStyle w:val="Normal"/>
              <w:widowControl/>
              <w:suppressAutoHyphens w:val="true"/>
              <w:spacing w:before="0" w:after="0"/>
              <w:jc w:val="left"/>
              <w:rPr>
                <w:rFonts w:cs="Times New Roman"/>
                <w:kern w:val="0"/>
                <w:sz w:val="22"/>
                <w:lang w:val="en-US" w:eastAsia="en-US" w:bidi="ar-SA"/>
              </w:rPr>
            </w:pPr>
            <w:r>
              <w:rPr>
                <w:rFonts w:cs="Times New Roman"/>
                <w:kern w:val="0"/>
                <w:sz w:val="22"/>
                <w:lang w:val="en-US" w:eastAsia="en-US" w:bidi="ar-SA"/>
              </w:rPr>
              <w:t xml:space="preserve">The final exam will be </w:t>
            </w:r>
            <w:r>
              <w:rPr>
                <w:rFonts w:cs="Times New Roman"/>
                <w:b/>
                <w:kern w:val="0"/>
                <w:sz w:val="22"/>
                <w:lang w:val="en-US" w:eastAsia="en-US" w:bidi="ar-SA"/>
              </w:rPr>
              <w:t>comprehensive!</w:t>
            </w:r>
            <w:r>
              <w:rPr>
                <w:rFonts w:cs="Times New Roman"/>
                <w:kern w:val="0"/>
                <w:sz w:val="22"/>
                <w:lang w:val="en-US" w:eastAsia="en-US" w:bidi="ar-SA"/>
              </w:rPr>
              <w:t xml:space="preserve"> This means that material from Day 1 could be covered on your final exam. While an outline for the final exam is provided, it is ultimately up to you to be responsible for all content covered in this course. The final exam may contain up to 100 questions.</w:t>
            </w:r>
          </w:p>
        </w:tc>
      </w:tr>
      <w:tr>
        <w:trPr/>
        <w:tc>
          <w:tcPr>
            <w:tcW w:w="2448" w:type="dxa"/>
            <w:tcBorders/>
            <w:vAlign w:val="center"/>
          </w:tcPr>
          <w:p>
            <w:pPr>
              <w:pStyle w:val="Normal"/>
              <w:widowControl/>
              <w:suppressAutoHyphens w:val="true"/>
              <w:spacing w:before="0" w:after="0"/>
              <w:jc w:val="left"/>
              <w:rPr>
                <w:b/>
              </w:rPr>
            </w:pPr>
            <w:r>
              <w:rPr>
                <w:rFonts w:cs="Times New Roman"/>
                <w:b/>
                <w:kern w:val="0"/>
                <w:sz w:val="22"/>
                <w:lang w:val="en-US" w:eastAsia="en-US" w:bidi="ar-SA"/>
              </w:rPr>
              <w:t>Grades</w:t>
            </w:r>
          </w:p>
        </w:tc>
        <w:tc>
          <w:tcPr>
            <w:tcW w:w="7379" w:type="dxa"/>
            <w:tcBorders/>
            <w:vAlign w:val="center"/>
          </w:tcPr>
          <w:p>
            <w:pPr>
              <w:pStyle w:val="Normal"/>
              <w:widowControl/>
              <w:suppressAutoHyphens w:val="true"/>
              <w:spacing w:before="0" w:after="0"/>
              <w:jc w:val="left"/>
              <w:rPr>
                <w:rFonts w:cs="Times New Roman"/>
                <w:kern w:val="0"/>
                <w:sz w:val="22"/>
                <w:lang w:val="en-US" w:eastAsia="en-US" w:bidi="ar-SA"/>
              </w:rPr>
            </w:pPr>
            <w:r>
              <w:rPr>
                <w:rFonts w:cs="Times New Roman"/>
                <w:b/>
                <w:kern w:val="0"/>
                <w:sz w:val="22"/>
                <w:lang w:val="en-US" w:eastAsia="en-US" w:bidi="ar-SA"/>
              </w:rPr>
              <w:t>No grades will be dropped</w:t>
            </w:r>
            <w:r>
              <w:rPr>
                <w:rFonts w:cs="Times New Roman"/>
                <w:kern w:val="0"/>
                <w:sz w:val="22"/>
                <w:lang w:val="en-US" w:eastAsia="en-US" w:bidi="ar-SA"/>
              </w:rPr>
              <w:t xml:space="preserve">, so do your best on every attempt for every assignment, quiz, or test.  </w:t>
            </w:r>
            <w:r>
              <w:rPr>
                <w:rFonts w:cs="Times New Roman"/>
                <w:b/>
                <w:kern w:val="0"/>
                <w:sz w:val="22"/>
                <w:lang w:val="en-US" w:eastAsia="en-US" w:bidi="ar-SA"/>
              </w:rPr>
              <w:t>No extra credit work will be given.</w:t>
            </w:r>
          </w:p>
          <w:p>
            <w:pPr>
              <w:pStyle w:val="Normal"/>
              <w:widowControl/>
              <w:suppressAutoHyphens w:val="true"/>
              <w:spacing w:before="0" w:after="0"/>
              <w:jc w:val="left"/>
              <w:rPr>
                <w:rFonts w:cs="Times New Roman"/>
                <w:kern w:val="0"/>
                <w:sz w:val="22"/>
                <w:lang w:val="en-US" w:eastAsia="en-US" w:bidi="ar-SA"/>
              </w:rPr>
            </w:pPr>
            <w:r>
              <w:rPr>
                <w:rFonts w:cs="Times New Roman"/>
                <w:kern w:val="0"/>
                <w:sz w:val="22"/>
                <w:lang w:val="en-US" w:eastAsia="en-US" w:bidi="ar-SA"/>
              </w:rPr>
              <w:t>It is the student’s responsibility to keep track of his/her grades and to immediately notify the course instructor if any grade may have been entered incorrectly.</w:t>
            </w:r>
          </w:p>
        </w:tc>
      </w:tr>
      <w:tr>
        <w:trPr/>
        <w:tc>
          <w:tcPr>
            <w:tcW w:w="2448" w:type="dxa"/>
            <w:tcBorders/>
            <w:shd w:color="auto" w:fill="D9D9D9" w:themeFill="background1" w:themeFillShade="d9" w:val="clear"/>
            <w:vAlign w:val="center"/>
          </w:tcPr>
          <w:p>
            <w:pPr>
              <w:pStyle w:val="Normal"/>
              <w:widowControl/>
              <w:suppressAutoHyphens w:val="true"/>
              <w:spacing w:before="0" w:after="0"/>
              <w:jc w:val="left"/>
              <w:rPr>
                <w:b/>
              </w:rPr>
            </w:pPr>
            <w:r>
              <w:rPr>
                <w:rFonts w:cs="Times New Roman"/>
                <w:b/>
                <w:kern w:val="0"/>
                <w:sz w:val="22"/>
                <w:lang w:val="en-US" w:eastAsia="en-US" w:bidi="ar-SA"/>
              </w:rPr>
              <w:t>Challenging an Exam Question</w:t>
            </w:r>
          </w:p>
        </w:tc>
        <w:tc>
          <w:tcPr>
            <w:tcW w:w="7379" w:type="dxa"/>
            <w:tcBorders/>
            <w:shd w:color="auto" w:fill="D9D9D9" w:themeFill="background1" w:themeFillShade="d9" w:val="clear"/>
            <w:vAlign w:val="center"/>
          </w:tcPr>
          <w:p>
            <w:pPr>
              <w:pStyle w:val="Normal"/>
              <w:widowControl/>
              <w:suppressAutoHyphens w:val="true"/>
              <w:spacing w:before="0" w:after="0"/>
              <w:jc w:val="left"/>
              <w:rPr>
                <w:rFonts w:cs="Times New Roman"/>
                <w:kern w:val="0"/>
                <w:sz w:val="22"/>
                <w:lang w:val="en-US" w:eastAsia="en-US" w:bidi="ar-SA"/>
              </w:rPr>
            </w:pPr>
            <w:r>
              <w:rPr>
                <w:rFonts w:cs="Times New Roman"/>
                <w:kern w:val="0"/>
                <w:sz w:val="22"/>
                <w:lang w:val="en-US" w:eastAsia="en-US" w:bidi="ar-SA"/>
              </w:rPr>
              <w:t xml:space="preserve">All challenges must be received within </w:t>
            </w:r>
            <w:r>
              <w:rPr>
                <w:rFonts w:cs="Times New Roman"/>
                <w:b/>
                <w:kern w:val="0"/>
                <w:sz w:val="22"/>
                <w:lang w:val="en-US" w:eastAsia="en-US" w:bidi="ar-SA"/>
              </w:rPr>
              <w:t>three days</w:t>
            </w:r>
            <w:r>
              <w:rPr>
                <w:rFonts w:cs="Times New Roman"/>
                <w:kern w:val="0"/>
                <w:sz w:val="22"/>
                <w:lang w:val="en-US" w:eastAsia="en-US" w:bidi="ar-SA"/>
              </w:rPr>
              <w:t xml:space="preserve"> of the test.  The challenge must include the question, the student’s perception of the correct answer and page # in the book where the answer is found.   The challenge is on an individual basis only.   The test grade will be adjusted for the student if the challenge is correct.</w:t>
            </w:r>
          </w:p>
        </w:tc>
      </w:tr>
      <w:tr>
        <w:trPr/>
        <w:tc>
          <w:tcPr>
            <w:tcW w:w="2448" w:type="dxa"/>
            <w:tcBorders/>
            <w:vAlign w:val="center"/>
          </w:tcPr>
          <w:p>
            <w:pPr>
              <w:pStyle w:val="Normal"/>
              <w:widowControl/>
              <w:suppressAutoHyphens w:val="true"/>
              <w:spacing w:before="0" w:after="0"/>
              <w:jc w:val="left"/>
              <w:rPr>
                <w:b/>
              </w:rPr>
            </w:pPr>
            <w:r>
              <w:rPr>
                <w:rFonts w:cs="Times New Roman"/>
                <w:b/>
                <w:kern w:val="0"/>
                <w:sz w:val="22"/>
                <w:lang w:val="en-US" w:eastAsia="en-US" w:bidi="ar-SA"/>
              </w:rPr>
              <w:t>Make-up Work</w:t>
            </w:r>
          </w:p>
        </w:tc>
        <w:tc>
          <w:tcPr>
            <w:tcW w:w="7379" w:type="dxa"/>
            <w:tcBorders/>
            <w:vAlign w:val="center"/>
          </w:tcPr>
          <w:p>
            <w:pPr>
              <w:pStyle w:val="Normal"/>
              <w:widowControl/>
              <w:suppressAutoHyphens w:val="true"/>
              <w:spacing w:before="0" w:after="0"/>
              <w:jc w:val="left"/>
              <w:rPr>
                <w:rFonts w:cs="Times New Roman"/>
                <w:kern w:val="0"/>
                <w:sz w:val="22"/>
                <w:lang w:val="en-US" w:eastAsia="en-US" w:bidi="ar-SA"/>
              </w:rPr>
            </w:pPr>
            <w:r>
              <w:rPr>
                <w:rFonts w:cs="Times New Roman"/>
                <w:kern w:val="0"/>
                <w:sz w:val="22"/>
                <w:lang w:val="en-US" w:eastAsia="en-US" w:bidi="ar-SA"/>
              </w:rPr>
              <w:t xml:space="preserve">There will be </w:t>
            </w:r>
            <w:r>
              <w:rPr>
                <w:rFonts w:cs="Times New Roman"/>
                <w:b/>
                <w:kern w:val="0"/>
                <w:sz w:val="22"/>
                <w:lang w:val="en-US" w:eastAsia="en-US" w:bidi="ar-SA"/>
              </w:rPr>
              <w:t>no make-up</w:t>
            </w:r>
            <w:r>
              <w:rPr>
                <w:rFonts w:cs="Times New Roman"/>
                <w:kern w:val="0"/>
                <w:sz w:val="22"/>
                <w:lang w:val="en-US" w:eastAsia="en-US" w:bidi="ar-SA"/>
              </w:rPr>
              <w:t xml:space="preserve"> option for missed quizzes or for missing a final exam, regardless of the reason the quiz or final was missed.</w:t>
            </w:r>
          </w:p>
          <w:p>
            <w:pPr>
              <w:pStyle w:val="Normal"/>
              <w:widowControl/>
              <w:suppressAutoHyphens w:val="true"/>
              <w:spacing w:before="0" w:after="0"/>
              <w:jc w:val="left"/>
              <w:rPr>
                <w:rFonts w:cs="Times New Roman"/>
                <w:kern w:val="0"/>
                <w:sz w:val="22"/>
                <w:lang w:val="en-US" w:eastAsia="en-US" w:bidi="ar-SA"/>
              </w:rPr>
            </w:pPr>
            <w:r>
              <w:rPr>
                <w:rFonts w:cs="Times New Roman"/>
                <w:kern w:val="0"/>
                <w:sz w:val="22"/>
                <w:lang w:val="en-US" w:eastAsia="en-US" w:bidi="ar-SA"/>
              </w:rPr>
              <w:t xml:space="preserve">Make-up exams will follow VGI procedures as outlined in your VN Handbook. They can occur in the format of the </w:t>
            </w:r>
            <w:r>
              <w:rPr>
                <w:rFonts w:cs="Times New Roman"/>
                <w:b/>
                <w:kern w:val="0"/>
                <w:sz w:val="22"/>
                <w:lang w:val="en-US" w:eastAsia="en-US" w:bidi="ar-SA"/>
              </w:rPr>
              <w:t>instructor’s choice</w:t>
            </w:r>
            <w:r>
              <w:rPr>
                <w:rFonts w:cs="Times New Roman"/>
                <w:kern w:val="0"/>
                <w:sz w:val="22"/>
                <w:lang w:val="en-US" w:eastAsia="en-US" w:bidi="ar-SA"/>
              </w:rPr>
              <w:t xml:space="preserve"> (including, but not limited to, essay, fill-in-the-blank, matching, ordering, select all that apply, multiple choice, or other). </w:t>
            </w:r>
            <w:r>
              <w:rPr>
                <w:rFonts w:cs="Times New Roman"/>
                <w:bCs/>
                <w:kern w:val="0"/>
                <w:sz w:val="22"/>
                <w:lang w:val="en-US" w:eastAsia="en-US" w:bidi="ar-SA"/>
              </w:rPr>
              <w:t>Late assignments may or may not be accepted, depending on the discretion of the instructor. If late assignments are accepted, 10 points will be deducted for every day the assignment is late, starting with the day it was initially due.</w:t>
            </w:r>
          </w:p>
        </w:tc>
      </w:tr>
      <w:tr>
        <w:trPr/>
        <w:tc>
          <w:tcPr>
            <w:tcW w:w="2448" w:type="dxa"/>
            <w:tcBorders/>
            <w:shd w:color="auto" w:fill="D9D9D9" w:themeFill="background1" w:themeFillShade="d9" w:val="clear"/>
            <w:vAlign w:val="center"/>
          </w:tcPr>
          <w:p>
            <w:pPr>
              <w:pStyle w:val="Normal"/>
              <w:widowControl/>
              <w:suppressAutoHyphens w:val="true"/>
              <w:spacing w:before="0" w:after="0"/>
              <w:jc w:val="left"/>
              <w:rPr>
                <w:b/>
              </w:rPr>
            </w:pPr>
            <w:r>
              <w:rPr>
                <w:rFonts w:cs="Times New Roman"/>
                <w:b/>
                <w:kern w:val="0"/>
                <w:sz w:val="22"/>
                <w:lang w:val="en-US" w:eastAsia="en-US" w:bidi="ar-SA"/>
              </w:rPr>
              <w:t>Assistance/Tutoring</w:t>
            </w:r>
          </w:p>
        </w:tc>
        <w:tc>
          <w:tcPr>
            <w:tcW w:w="7379" w:type="dxa"/>
            <w:tcBorders/>
            <w:shd w:color="auto" w:fill="D9D9D9" w:themeFill="background1" w:themeFillShade="d9" w:val="clear"/>
            <w:vAlign w:val="center"/>
          </w:tcPr>
          <w:p>
            <w:pPr>
              <w:pStyle w:val="Normal"/>
              <w:widowControl/>
              <w:suppressAutoHyphens w:val="true"/>
              <w:spacing w:before="0" w:after="0"/>
              <w:jc w:val="left"/>
              <w:rPr>
                <w:rFonts w:cs="Times New Roman"/>
                <w:kern w:val="0"/>
                <w:sz w:val="22"/>
                <w:lang w:val="en-US" w:eastAsia="en-US" w:bidi="ar-SA"/>
              </w:rPr>
            </w:pPr>
            <w:r>
              <w:rPr>
                <w:rFonts w:cs="Times New Roman"/>
                <w:kern w:val="0"/>
                <w:sz w:val="22"/>
                <w:lang w:val="en-US" w:eastAsia="en-US" w:bidi="ar-SA"/>
              </w:rPr>
              <w:t>For help in this course, please contact your course instructor via email and/or by visiting during his/her assigned office hours. Furthermore, consult your tutoring</w:t>
            </w:r>
          </w:p>
          <w:p>
            <w:pPr>
              <w:pStyle w:val="Normal"/>
              <w:widowControl/>
              <w:suppressAutoHyphens w:val="true"/>
              <w:spacing w:before="0" w:after="0"/>
              <w:jc w:val="left"/>
              <w:rPr>
                <w:rFonts w:cs="Times New Roman"/>
                <w:kern w:val="0"/>
                <w:sz w:val="22"/>
                <w:lang w:val="en-US" w:eastAsia="en-US" w:bidi="ar-SA"/>
              </w:rPr>
            </w:pPr>
            <w:r>
              <w:rPr>
                <w:rFonts w:cs="Times New Roman"/>
                <w:kern w:val="0"/>
                <w:sz w:val="22"/>
                <w:lang w:val="en-US" w:eastAsia="en-US" w:bidi="ar-SA"/>
              </w:rPr>
              <w:t>schedule and attend tutoring as needed for help in any of your courses. Tutoring is encouraged for all students.</w:t>
            </w:r>
          </w:p>
          <w:p>
            <w:pPr>
              <w:pStyle w:val="Normal"/>
              <w:widowControl/>
              <w:suppressAutoHyphens w:val="true"/>
              <w:spacing w:before="0" w:after="0"/>
              <w:jc w:val="left"/>
              <w:rPr>
                <w:rFonts w:cs="Times New Roman"/>
                <w:kern w:val="0"/>
                <w:sz w:val="22"/>
                <w:lang w:val="en-US" w:eastAsia="en-US" w:bidi="ar-SA"/>
              </w:rPr>
            </w:pPr>
            <w:r>
              <w:rPr>
                <w:rFonts w:cs="Times New Roman"/>
                <w:kern w:val="0"/>
                <w:sz w:val="22"/>
                <w:lang w:val="en-US" w:eastAsia="en-US" w:bidi="ar-SA"/>
              </w:rPr>
            </w:r>
          </w:p>
        </w:tc>
      </w:tr>
      <w:tr>
        <w:trPr/>
        <w:tc>
          <w:tcPr>
            <w:tcW w:w="2448" w:type="dxa"/>
            <w:tcBorders/>
            <w:vAlign w:val="center"/>
          </w:tcPr>
          <w:p>
            <w:pPr>
              <w:pStyle w:val="Normal"/>
              <w:widowControl/>
              <w:suppressAutoHyphens w:val="true"/>
              <w:spacing w:before="0" w:after="0"/>
              <w:jc w:val="left"/>
              <w:rPr>
                <w:b/>
              </w:rPr>
            </w:pPr>
            <w:r>
              <w:rPr>
                <w:rFonts w:cs="Times New Roman"/>
                <w:b/>
                <w:kern w:val="0"/>
                <w:sz w:val="22"/>
                <w:lang w:val="en-US" w:eastAsia="en-US" w:bidi="ar-SA"/>
              </w:rPr>
              <w:t>ADA Statement</w:t>
            </w:r>
          </w:p>
        </w:tc>
        <w:tc>
          <w:tcPr>
            <w:tcW w:w="7379" w:type="dxa"/>
            <w:tcBorders/>
            <w:vAlign w:val="center"/>
          </w:tcPr>
          <w:p>
            <w:pPr>
              <w:pStyle w:val="Normal"/>
              <w:widowControl/>
              <w:suppressAutoHyphens w:val="true"/>
              <w:spacing w:before="0" w:after="0"/>
              <w:jc w:val="left"/>
              <w:rPr>
                <w:rFonts w:cs="Times New Roman"/>
                <w:kern w:val="0"/>
                <w:sz w:val="22"/>
                <w:lang w:val="en-US" w:eastAsia="en-US" w:bidi="ar-SA"/>
              </w:rPr>
            </w:pPr>
            <w:r>
              <w:rPr>
                <w:rFonts w:cs="Times New Roman"/>
                <w:kern w:val="0"/>
                <w:sz w:val="22"/>
                <w:lang w:val="en-US" w:eastAsia="en-US" w:bidi="ar-SA"/>
              </w:rPr>
              <w:t>No qualified individual with a disability shall, by reason of such disability, be excluded from participation in or be denied the benefits of the services, programs, or activities of the school, or be subjected to discrimination by the school.  Nor shall the school exclude or otherwise deny equal services, programs, or activities to an individual because of the known disability of an individual with whom the individual is known to have a relationship or association.  42 U.S.C. 12132; 28 CFR 35.130(g)</w:t>
            </w:r>
          </w:p>
        </w:tc>
      </w:tr>
      <w:tr>
        <w:trPr/>
        <w:tc>
          <w:tcPr>
            <w:tcW w:w="2448" w:type="dxa"/>
            <w:tcBorders/>
            <w:shd w:color="auto" w:fill="D9D9D9" w:themeFill="background1" w:themeFillShade="d9" w:val="clear"/>
            <w:vAlign w:val="center"/>
          </w:tcPr>
          <w:p>
            <w:pPr>
              <w:pStyle w:val="Normal"/>
              <w:widowControl/>
              <w:suppressAutoHyphens w:val="true"/>
              <w:spacing w:before="0" w:after="0"/>
              <w:jc w:val="left"/>
              <w:rPr>
                <w:b/>
              </w:rPr>
            </w:pPr>
            <w:r>
              <w:rPr>
                <w:rFonts w:cs="Times New Roman"/>
                <w:b/>
                <w:kern w:val="0"/>
                <w:sz w:val="22"/>
                <w:lang w:val="en-US" w:eastAsia="en-US" w:bidi="ar-SA"/>
              </w:rPr>
              <w:t>Students with Disabilities</w:t>
            </w:r>
          </w:p>
        </w:tc>
        <w:tc>
          <w:tcPr>
            <w:tcW w:w="7379" w:type="dxa"/>
            <w:tcBorders/>
            <w:shd w:color="auto" w:fill="D9D9D9" w:themeFill="background1" w:themeFillShade="d9" w:val="clear"/>
            <w:vAlign w:val="center"/>
          </w:tcPr>
          <w:p>
            <w:pPr>
              <w:pStyle w:val="Normal"/>
              <w:widowControl/>
              <w:suppressAutoHyphens w:val="true"/>
              <w:spacing w:before="0" w:after="0"/>
              <w:jc w:val="left"/>
              <w:rPr>
                <w:rFonts w:cs="Times New Roman"/>
                <w:kern w:val="0"/>
                <w:sz w:val="22"/>
                <w:lang w:val="en-US" w:eastAsia="en-US" w:bidi="ar-SA"/>
              </w:rPr>
            </w:pPr>
            <w:r>
              <w:rPr>
                <w:rFonts w:cs="Times New Roman"/>
                <w:kern w:val="0"/>
                <w:sz w:val="22"/>
                <w:lang w:val="en-US" w:eastAsia="en-US" w:bidi="ar-SA"/>
              </w:rPr>
              <w:t>Students with disabilities must be registered with the School Director and provided appropriate documentation before program accommodations are provided.</w:t>
            </w:r>
          </w:p>
        </w:tc>
      </w:tr>
      <w:tr>
        <w:trPr/>
        <w:tc>
          <w:tcPr>
            <w:tcW w:w="2448" w:type="dxa"/>
            <w:tcBorders/>
            <w:vAlign w:val="center"/>
          </w:tcPr>
          <w:p>
            <w:pPr>
              <w:pStyle w:val="Normal"/>
              <w:widowControl/>
              <w:suppressAutoHyphens w:val="true"/>
              <w:spacing w:before="0" w:after="0"/>
              <w:jc w:val="left"/>
              <w:rPr>
                <w:b/>
              </w:rPr>
            </w:pPr>
            <w:r>
              <w:rPr>
                <w:rFonts w:cs="Times New Roman"/>
                <w:b/>
                <w:kern w:val="0"/>
                <w:sz w:val="22"/>
                <w:lang w:val="en-US" w:eastAsia="en-US" w:bidi="ar-SA"/>
              </w:rPr>
              <w:t>Academic Dishonesty</w:t>
            </w:r>
          </w:p>
        </w:tc>
        <w:tc>
          <w:tcPr>
            <w:tcW w:w="7379" w:type="dxa"/>
            <w:tcBorders/>
            <w:vAlign w:val="center"/>
          </w:tcPr>
          <w:p>
            <w:pPr>
              <w:pStyle w:val="Normal"/>
              <w:widowControl/>
              <w:suppressAutoHyphens w:val="true"/>
              <w:spacing w:before="0" w:after="0"/>
              <w:jc w:val="left"/>
              <w:rPr>
                <w:rFonts w:cs="Times New Roman"/>
                <w:kern w:val="0"/>
                <w:sz w:val="22"/>
                <w:lang w:val="en-US" w:eastAsia="en-US" w:bidi="ar-SA"/>
              </w:rPr>
            </w:pPr>
            <w:r>
              <w:rPr>
                <w:rFonts w:cs="Times New Roman"/>
                <w:kern w:val="0"/>
                <w:sz w:val="22"/>
                <w:lang w:val="en-US" w:eastAsia="en-US" w:bidi="ar-SA"/>
              </w:rPr>
              <w:t>Each student is charged with notice and knowledge of the contents and provisions Valley Grande Institute rules and regulations concerning student conduct. All students shall obey the law, show respect for properly constituted authority, and observe correct standards of conduct. Scholastic dishonesty shall constitute a violation of these rules and regulations and is punishable as prescribed by Board policies, including possible dismissal from the VN Program. Scholastic dishonesty shall include, but not be limited to, cheating on a test, plagiarism, and collusion.  (See the Student Handbook for further explanation of Scholastic Dishonesty.)</w:t>
            </w:r>
          </w:p>
        </w:tc>
      </w:tr>
    </w:tbl>
    <w:p>
      <w:pPr>
        <w:pStyle w:val="Normal"/>
        <w:rPr/>
      </w:pPr>
      <w:r>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jc w:val="center"/>
        <w:rPr>
          <w:sz w:val="22"/>
        </w:rPr>
      </w:pPr>
      <w:r>
        <w:rPr>
          <w:sz w:val="22"/>
        </w:rPr>
        <w:t>Library Resource Websites</w:t>
      </w:r>
    </w:p>
    <w:p>
      <w:pPr>
        <w:pStyle w:val="Normal"/>
        <w:jc w:val="center"/>
        <w:rPr/>
      </w:pPr>
      <w:r>
        <w:rPr/>
      </w:r>
    </w:p>
    <w:p>
      <w:pPr>
        <w:pStyle w:val="Normal"/>
        <w:jc w:val="center"/>
        <w:rPr>
          <w:rFonts w:eastAsia="Calibri"/>
          <w:i/>
          <w:i/>
        </w:rPr>
      </w:pPr>
      <w:r>
        <w:rPr>
          <w:rFonts w:eastAsia="Calibri"/>
          <w:i/>
          <w:szCs w:val="22"/>
        </w:rPr>
        <w:t>The following on-campus resources are</w:t>
      </w:r>
      <w:r>
        <w:rPr>
          <w:rFonts w:eastAsia="Calibri"/>
          <w:i/>
        </w:rPr>
        <w:t xml:space="preserve"> desktop icons on each school computer and are accessible from home.</w:t>
      </w:r>
    </w:p>
    <w:p>
      <w:pPr>
        <w:pStyle w:val="Normal"/>
        <w:jc w:val="center"/>
        <w:rPr>
          <w:rFonts w:eastAsia="Calibri"/>
          <w:i/>
          <w:i/>
          <w:szCs w:val="22"/>
        </w:rPr>
      </w:pPr>
      <w:r>
        <w:rPr>
          <w:rFonts w:eastAsia="Calibri"/>
          <w:i/>
          <w:szCs w:val="22"/>
        </w:rPr>
      </w:r>
    </w:p>
    <w:p>
      <w:pPr>
        <w:pStyle w:val="Normal"/>
        <w:ind w:hanging="10" w:left="-5"/>
        <w:rPr>
          <w:szCs w:val="20"/>
        </w:rPr>
      </w:pPr>
      <w:r>
        <w:rPr>
          <w:color w:val="0000FF"/>
          <w:szCs w:val="20"/>
          <w:u w:val="single"/>
        </w:rPr>
        <w:t>http://www.weslacopl.us</w:t>
      </w:r>
    </w:p>
    <w:p>
      <w:pPr>
        <w:pStyle w:val="NoSpacing"/>
        <w:ind w:firstLine="720"/>
        <w:rPr>
          <w:b/>
          <w:i/>
          <w:i/>
          <w:sz w:val="20"/>
          <w:szCs w:val="20"/>
        </w:rPr>
      </w:pPr>
      <w:r>
        <w:rPr>
          <w:b/>
          <w:i/>
          <w:sz w:val="20"/>
          <w:szCs w:val="20"/>
        </w:rPr>
        <w:t xml:space="preserve">Mayor Sanchez Public Library </w:t>
      </w:r>
    </w:p>
    <w:p>
      <w:pPr>
        <w:pStyle w:val="NoSpacing"/>
        <w:ind w:firstLine="720"/>
        <w:rPr>
          <w:i/>
          <w:i/>
          <w:sz w:val="20"/>
          <w:szCs w:val="20"/>
        </w:rPr>
      </w:pPr>
      <w:r>
        <w:rPr>
          <w:i/>
          <w:sz w:val="20"/>
          <w:szCs w:val="20"/>
        </w:rPr>
        <w:t xml:space="preserve">click on the ONLINE DATABASES link on the left side (or under references) </w:t>
      </w:r>
    </w:p>
    <w:p>
      <w:pPr>
        <w:pStyle w:val="NoSpacing"/>
        <w:rPr>
          <w:i/>
          <w:i/>
          <w:sz w:val="20"/>
          <w:szCs w:val="20"/>
        </w:rPr>
      </w:pPr>
      <w:r>
        <w:rPr>
          <w:i/>
          <w:sz w:val="20"/>
          <w:szCs w:val="20"/>
        </w:rPr>
      </w:r>
    </w:p>
    <w:p>
      <w:pPr>
        <w:pStyle w:val="Normal"/>
        <w:jc w:val="both"/>
        <w:rPr>
          <w:rFonts w:eastAsia="Calibri"/>
          <w:szCs w:val="20"/>
        </w:rPr>
      </w:pPr>
      <w:hyperlink r:id="rId2">
        <w:r>
          <w:rPr>
            <w:rFonts w:eastAsia="Calibri"/>
            <w:color w:val="0000FF"/>
            <w:szCs w:val="20"/>
            <w:u w:val="single"/>
          </w:rPr>
          <w:t>www.mayoclinic.org</w:t>
        </w:r>
      </w:hyperlink>
    </w:p>
    <w:p>
      <w:pPr>
        <w:pStyle w:val="Normal"/>
        <w:ind w:firstLine="720"/>
        <w:jc w:val="both"/>
        <w:rPr>
          <w:rFonts w:eastAsia="Calibri"/>
          <w:b/>
          <w:i/>
          <w:i/>
          <w:szCs w:val="20"/>
        </w:rPr>
      </w:pPr>
      <w:r>
        <w:rPr>
          <w:rFonts w:eastAsia="Calibri"/>
          <w:b/>
          <w:i/>
          <w:szCs w:val="20"/>
        </w:rPr>
        <w:t>Mayo Clinic</w:t>
      </w:r>
    </w:p>
    <w:p>
      <w:pPr>
        <w:pStyle w:val="Normal"/>
        <w:jc w:val="both"/>
        <w:rPr>
          <w:rFonts w:eastAsia="Calibri"/>
          <w:i/>
          <w:i/>
          <w:szCs w:val="20"/>
        </w:rPr>
      </w:pPr>
      <w:r>
        <w:rPr>
          <w:rFonts w:eastAsia="Calibri"/>
          <w:i/>
          <w:szCs w:val="20"/>
        </w:rPr>
      </w:r>
    </w:p>
    <w:p>
      <w:pPr>
        <w:pStyle w:val="Normal"/>
        <w:jc w:val="both"/>
        <w:rPr>
          <w:rFonts w:eastAsia="Calibri"/>
          <w:i/>
          <w:i/>
          <w:szCs w:val="20"/>
        </w:rPr>
      </w:pPr>
      <w:hyperlink r:id="rId3">
        <w:r>
          <w:rPr>
            <w:rStyle w:val="Hyperlink"/>
            <w:rFonts w:eastAsia="Calibri"/>
            <w:i/>
          </w:rPr>
          <w:t>www.cdc.gov</w:t>
        </w:r>
      </w:hyperlink>
    </w:p>
    <w:p>
      <w:pPr>
        <w:pStyle w:val="Normal"/>
        <w:ind w:firstLine="720"/>
        <w:jc w:val="both"/>
        <w:rPr>
          <w:rFonts w:eastAsia="Calibri"/>
          <w:b/>
          <w:i/>
          <w:i/>
          <w:szCs w:val="20"/>
        </w:rPr>
      </w:pPr>
      <w:r>
        <w:rPr>
          <w:rFonts w:eastAsia="Calibri"/>
          <w:b/>
          <w:i/>
          <w:szCs w:val="20"/>
        </w:rPr>
        <w:t>Centers for Disease Control and Prevention</w:t>
      </w:r>
    </w:p>
    <w:p>
      <w:pPr>
        <w:pStyle w:val="Normal"/>
        <w:jc w:val="both"/>
        <w:rPr>
          <w:rFonts w:eastAsia="Calibri"/>
          <w:b/>
          <w:szCs w:val="20"/>
        </w:rPr>
      </w:pPr>
      <w:r>
        <w:rPr>
          <w:rFonts w:eastAsia="Calibri"/>
          <w:b/>
          <w:szCs w:val="20"/>
        </w:rPr>
      </w:r>
    </w:p>
    <w:p>
      <w:pPr>
        <w:pStyle w:val="Normal"/>
        <w:jc w:val="both"/>
        <w:rPr>
          <w:rFonts w:eastAsia="Calibri"/>
          <w:szCs w:val="20"/>
        </w:rPr>
      </w:pPr>
      <w:hyperlink r:id="rId4">
        <w:r>
          <w:rPr>
            <w:rFonts w:eastAsia="Calibri"/>
            <w:color w:val="0000FF"/>
            <w:szCs w:val="20"/>
            <w:u w:val="single"/>
            <w:shd w:fill="FFFFFF" w:val="clear"/>
          </w:rPr>
          <w:t>www.nih.gov/</w:t>
        </w:r>
      </w:hyperlink>
    </w:p>
    <w:p>
      <w:pPr>
        <w:pStyle w:val="Normal"/>
        <w:ind w:firstLine="720"/>
        <w:jc w:val="both"/>
        <w:rPr>
          <w:rFonts w:eastAsia="Calibri"/>
          <w:b/>
          <w:i/>
          <w:i/>
          <w:szCs w:val="20"/>
        </w:rPr>
      </w:pPr>
      <w:r>
        <w:rPr>
          <w:rFonts w:eastAsia="Calibri"/>
          <w:b/>
          <w:i/>
          <w:szCs w:val="20"/>
        </w:rPr>
        <w:t xml:space="preserve">National Institute of Health </w:t>
      </w:r>
    </w:p>
    <w:p>
      <w:pPr>
        <w:pStyle w:val="Normal"/>
        <w:ind w:firstLine="720"/>
        <w:jc w:val="both"/>
        <w:rPr>
          <w:rFonts w:eastAsia="Calibri"/>
          <w:i/>
          <w:i/>
          <w:szCs w:val="20"/>
        </w:rPr>
      </w:pPr>
      <w:r>
        <w:rPr>
          <w:rFonts w:eastAsia="Calibri"/>
          <w:i/>
          <w:szCs w:val="20"/>
        </w:rPr>
        <w:t xml:space="preserve">This website provides resource material related to disease processes and physiology. </w:t>
      </w:r>
    </w:p>
    <w:p>
      <w:pPr>
        <w:pStyle w:val="Normal"/>
        <w:jc w:val="both"/>
        <w:rPr>
          <w:rFonts w:eastAsia="Calibri"/>
          <w:i/>
          <w:i/>
          <w:szCs w:val="20"/>
        </w:rPr>
      </w:pPr>
      <w:r>
        <w:rPr>
          <w:rFonts w:eastAsia="Calibri"/>
          <w:i/>
          <w:szCs w:val="20"/>
        </w:rPr>
      </w:r>
    </w:p>
    <w:p>
      <w:pPr>
        <w:pStyle w:val="Normal"/>
        <w:jc w:val="both"/>
        <w:rPr>
          <w:rFonts w:eastAsia="Calibri"/>
          <w:szCs w:val="20"/>
        </w:rPr>
      </w:pPr>
      <w:hyperlink r:id="rId5">
        <w:r>
          <w:rPr>
            <w:rFonts w:eastAsia="Calibri"/>
            <w:color w:val="0000FF"/>
            <w:szCs w:val="20"/>
            <w:u w:val="single"/>
          </w:rPr>
          <w:t>www.webmd.com/</w:t>
        </w:r>
      </w:hyperlink>
    </w:p>
    <w:p>
      <w:pPr>
        <w:pStyle w:val="Normal"/>
        <w:ind w:firstLine="720"/>
        <w:jc w:val="both"/>
        <w:rPr>
          <w:rFonts w:eastAsia="Calibri"/>
          <w:b/>
          <w:i/>
          <w:i/>
          <w:szCs w:val="20"/>
        </w:rPr>
      </w:pPr>
      <w:r>
        <w:rPr>
          <w:rFonts w:eastAsia="Calibri"/>
          <w:b/>
          <w:i/>
          <w:szCs w:val="20"/>
        </w:rPr>
        <w:t xml:space="preserve">Web MD </w:t>
      </w:r>
    </w:p>
    <w:p>
      <w:pPr>
        <w:pStyle w:val="Normal"/>
        <w:jc w:val="both"/>
        <w:rPr>
          <w:rFonts w:eastAsia="Calibri"/>
          <w:i/>
          <w:i/>
          <w:szCs w:val="20"/>
        </w:rPr>
      </w:pPr>
      <w:r>
        <w:rPr>
          <w:rFonts w:eastAsia="Calibri"/>
          <w:i/>
          <w:szCs w:val="20"/>
        </w:rPr>
      </w:r>
    </w:p>
    <w:p>
      <w:pPr>
        <w:pStyle w:val="Normal"/>
        <w:jc w:val="both"/>
        <w:rPr>
          <w:rFonts w:eastAsia="Calibri"/>
          <w:szCs w:val="20"/>
        </w:rPr>
      </w:pPr>
      <w:hyperlink r:id="rId6">
        <w:r>
          <w:rPr>
            <w:rFonts w:eastAsia="Calibri"/>
            <w:color w:val="0000FF"/>
            <w:szCs w:val="20"/>
            <w:u w:val="single"/>
          </w:rPr>
          <w:t>www.medlineplus.gov</w:t>
        </w:r>
      </w:hyperlink>
    </w:p>
    <w:p>
      <w:pPr>
        <w:pStyle w:val="Normal"/>
        <w:ind w:firstLine="720"/>
        <w:jc w:val="both"/>
        <w:rPr>
          <w:rFonts w:eastAsia="Calibri"/>
          <w:b/>
          <w:i/>
          <w:i/>
          <w:szCs w:val="20"/>
        </w:rPr>
      </w:pPr>
      <w:r>
        <w:rPr>
          <w:rFonts w:eastAsia="Calibri"/>
          <w:b/>
          <w:i/>
          <w:szCs w:val="20"/>
        </w:rPr>
        <w:t xml:space="preserve">Med-Line Plus </w:t>
      </w:r>
    </w:p>
    <w:p>
      <w:pPr>
        <w:pStyle w:val="Normal"/>
        <w:jc w:val="both"/>
        <w:rPr>
          <w:rFonts w:eastAsia="Calibri"/>
          <w:iCs/>
          <w:szCs w:val="20"/>
          <w:shd w:fill="FFFFFF" w:val="clear"/>
        </w:rPr>
      </w:pPr>
      <w:r>
        <w:rPr>
          <w:rFonts w:eastAsia="Calibri"/>
          <w:iCs/>
          <w:szCs w:val="20"/>
          <w:shd w:fill="FFFFFF" w:val="clear"/>
        </w:rPr>
      </w:r>
    </w:p>
    <w:p>
      <w:pPr>
        <w:pStyle w:val="Normal"/>
        <w:jc w:val="both"/>
        <w:rPr>
          <w:rFonts w:eastAsia="Calibri"/>
          <w:szCs w:val="20"/>
        </w:rPr>
      </w:pPr>
      <w:hyperlink r:id="rId7">
        <w:r>
          <w:rPr>
            <w:rFonts w:eastAsia="Calibri"/>
            <w:color w:val="0000FF"/>
            <w:szCs w:val="20"/>
            <w:u w:val="single"/>
          </w:rPr>
          <w:t>www.</w:t>
        </w:r>
        <w:r>
          <w:rPr>
            <w:rFonts w:eastAsia="Calibri"/>
            <w:bCs/>
            <w:color w:val="0000FF"/>
            <w:szCs w:val="20"/>
            <w:u w:val="single"/>
          </w:rPr>
          <w:t>quia</w:t>
        </w:r>
        <w:r>
          <w:rPr>
            <w:rFonts w:eastAsia="Calibri"/>
            <w:color w:val="0000FF"/>
            <w:szCs w:val="20"/>
            <w:u w:val="single"/>
          </w:rPr>
          <w:t>.com/</w:t>
        </w:r>
        <w:r>
          <w:rPr>
            <w:rFonts w:eastAsia="Calibri"/>
            <w:bCs/>
            <w:color w:val="0000FF"/>
            <w:szCs w:val="20"/>
            <w:u w:val="single"/>
          </w:rPr>
          <w:t>web</w:t>
        </w:r>
      </w:hyperlink>
    </w:p>
    <w:p>
      <w:pPr>
        <w:pStyle w:val="Normal"/>
        <w:ind w:firstLine="720"/>
        <w:jc w:val="both"/>
        <w:rPr>
          <w:rFonts w:eastAsia="Calibri"/>
          <w:b/>
          <w:i/>
          <w:i/>
          <w:iCs/>
          <w:szCs w:val="20"/>
          <w:shd w:fill="FFFFFF" w:val="clear"/>
        </w:rPr>
      </w:pPr>
      <w:r>
        <w:rPr>
          <w:rFonts w:eastAsia="Calibri"/>
          <w:b/>
          <w:i/>
          <w:iCs/>
          <w:szCs w:val="20"/>
          <w:shd w:fill="FFFFFF" w:val="clear"/>
        </w:rPr>
        <w:t xml:space="preserve">Quintessential Instructional Archive </w:t>
      </w:r>
    </w:p>
    <w:p>
      <w:pPr>
        <w:pStyle w:val="Normal"/>
        <w:rPr>
          <w:i/>
          <w:i/>
          <w:szCs w:val="20"/>
        </w:rPr>
      </w:pPr>
      <w:r>
        <w:rPr>
          <w:i/>
          <w:szCs w:val="20"/>
        </w:rPr>
      </w:r>
    </w:p>
    <w:p>
      <w:pPr>
        <w:pStyle w:val="Normal"/>
        <w:jc w:val="both"/>
        <w:rPr>
          <w:rFonts w:eastAsia="Calibri"/>
          <w:szCs w:val="20"/>
        </w:rPr>
      </w:pPr>
      <w:hyperlink r:id="rId8">
        <w:r>
          <w:rPr>
            <w:rFonts w:eastAsia="Calibri"/>
            <w:color w:val="0000FF"/>
            <w:szCs w:val="20"/>
            <w:u w:val="single"/>
          </w:rPr>
          <w:t>https://evolve.elsevier.com/</w:t>
        </w:r>
      </w:hyperlink>
    </w:p>
    <w:p>
      <w:pPr>
        <w:pStyle w:val="Normal"/>
        <w:ind w:firstLine="720"/>
        <w:jc w:val="both"/>
        <w:rPr>
          <w:rFonts w:eastAsia="Calibri"/>
          <w:i/>
          <w:i/>
          <w:szCs w:val="20"/>
        </w:rPr>
      </w:pPr>
      <w:r>
        <w:rPr>
          <w:rFonts w:eastAsia="Calibri"/>
          <w:i/>
          <w:szCs w:val="20"/>
        </w:rPr>
        <w:t>This website corresponds the majority of Vocational Nursing textbooks; this websites provides access to practice tests, challenge questions, case studies, images, videos, and games to help students understand and reinforce content presented in the classroom and/or lab.</w:t>
      </w:r>
    </w:p>
    <w:p>
      <w:pPr>
        <w:pStyle w:val="Normal"/>
        <w:jc w:val="both"/>
        <w:rPr>
          <w:rFonts w:eastAsia="Calibri"/>
          <w:szCs w:val="20"/>
        </w:rPr>
      </w:pPr>
      <w:r>
        <w:rPr>
          <w:rFonts w:eastAsia="Calibri"/>
          <w:szCs w:val="20"/>
        </w:rPr>
      </w:r>
    </w:p>
    <w:p>
      <w:pPr>
        <w:pStyle w:val="Normal"/>
        <w:jc w:val="both"/>
        <w:rPr>
          <w:rFonts w:eastAsia="Calibri"/>
          <w:szCs w:val="20"/>
        </w:rPr>
      </w:pPr>
      <w:hyperlink r:id="rId9">
        <w:r>
          <w:rPr>
            <w:rFonts w:eastAsia="Calibri"/>
            <w:color w:val="0000FF"/>
            <w:szCs w:val="20"/>
            <w:u w:val="single"/>
          </w:rPr>
          <w:t>http://www.drugs.com/</w:t>
        </w:r>
      </w:hyperlink>
    </w:p>
    <w:p>
      <w:pPr>
        <w:pStyle w:val="Normal"/>
        <w:ind w:firstLine="720"/>
        <w:jc w:val="both"/>
        <w:rPr>
          <w:rFonts w:eastAsia="Calibri"/>
          <w:i/>
          <w:i/>
          <w:szCs w:val="20"/>
        </w:rPr>
      </w:pPr>
      <w:r>
        <w:rPr>
          <w:rFonts w:eastAsia="Calibri"/>
          <w:i/>
          <w:szCs w:val="20"/>
        </w:rPr>
        <w:t>This website covers topics related to the administration of drugs.</w:t>
      </w:r>
    </w:p>
    <w:p>
      <w:pPr>
        <w:pStyle w:val="Normal"/>
        <w:jc w:val="both"/>
        <w:rPr>
          <w:rFonts w:eastAsia="Calibri"/>
          <w:szCs w:val="20"/>
        </w:rPr>
      </w:pPr>
      <w:r>
        <w:rPr>
          <w:rFonts w:eastAsia="Calibri"/>
          <w:szCs w:val="20"/>
        </w:rPr>
      </w:r>
    </w:p>
    <w:p>
      <w:pPr>
        <w:pStyle w:val="Normal"/>
        <w:jc w:val="both"/>
        <w:rPr>
          <w:rFonts w:eastAsia="Calibri"/>
          <w:szCs w:val="20"/>
        </w:rPr>
      </w:pPr>
      <w:hyperlink r:id="rId10">
        <w:r>
          <w:rPr>
            <w:rStyle w:val="Hyperlink"/>
            <w:rFonts w:eastAsia="Calibri"/>
            <w:szCs w:val="20"/>
          </w:rPr>
          <w:t>http://www.studyblue.com</w:t>
        </w:r>
      </w:hyperlink>
    </w:p>
    <w:p>
      <w:pPr>
        <w:sectPr>
          <w:headerReference w:type="default" r:id="rId11"/>
          <w:footerReference w:type="default" r:id="rId12"/>
          <w:type w:val="nextPage"/>
          <w:pgSz w:w="12240" w:h="15840"/>
          <w:pgMar w:left="1440" w:right="1440" w:gutter="0" w:header="720" w:top="1440" w:footer="720" w:bottom="1440"/>
          <w:pgNumType w:fmt="decimal"/>
          <w:formProt w:val="false"/>
          <w:textDirection w:val="lrTb"/>
          <w:docGrid w:type="default" w:linePitch="360" w:charSpace="8192"/>
        </w:sectPr>
        <w:pStyle w:val="Normal"/>
        <w:ind w:firstLine="720"/>
        <w:jc w:val="both"/>
        <w:rPr>
          <w:rFonts w:eastAsia="Calibri"/>
          <w:i/>
          <w:i/>
          <w:szCs w:val="20"/>
        </w:rPr>
      </w:pPr>
      <w:r>
        <w:rPr>
          <w:rFonts w:eastAsia="Calibri"/>
          <w:i/>
          <w:szCs w:val="20"/>
        </w:rPr>
        <w:t>This website allows for the creation of online flashcards for studying &amp; has a phone app associated with it.</w:t>
      </w:r>
    </w:p>
    <w:p>
      <w:pPr>
        <w:pStyle w:val="Normal"/>
        <w:jc w:val="center"/>
        <w:rPr>
          <w:b/>
          <w:sz w:val="22"/>
          <w:szCs w:val="22"/>
        </w:rPr>
      </w:pPr>
      <w:r>
        <w:rPr>
          <w:b/>
          <w:sz w:val="22"/>
          <w:szCs w:val="22"/>
        </w:rPr>
        <w:t>Course Delivery Schedule</w:t>
      </w:r>
    </w:p>
    <w:tbl>
      <w:tblPr>
        <w:tblW w:w="13320" w:type="dxa"/>
        <w:jc w:val="left"/>
        <w:tblInd w:w="-162" w:type="dxa"/>
        <w:tblLayout w:type="fixed"/>
        <w:tblCellMar>
          <w:top w:w="0" w:type="dxa"/>
          <w:left w:w="108" w:type="dxa"/>
          <w:bottom w:w="0" w:type="dxa"/>
          <w:right w:w="108" w:type="dxa"/>
        </w:tblCellMar>
        <w:tblLook w:firstRow="1" w:noVBand="1" w:lastRow="0" w:firstColumn="1" w:lastColumn="0" w:noHBand="0" w:val="04a0"/>
      </w:tblPr>
      <w:tblGrid>
        <w:gridCol w:w="1080"/>
        <w:gridCol w:w="5939"/>
        <w:gridCol w:w="3150"/>
        <w:gridCol w:w="3150"/>
      </w:tblGrid>
      <w:tr>
        <w:trPr/>
        <w:tc>
          <w:tcPr>
            <w:tcW w:w="1080" w:type="dxa"/>
            <w:tcBorders>
              <w:top w:val="double" w:sz="4" w:space="0" w:color="000000"/>
              <w:left w:val="double" w:sz="4" w:space="0" w:color="000000"/>
              <w:bottom w:val="double" w:sz="4" w:space="0" w:color="000000"/>
              <w:right w:val="double" w:sz="4" w:space="0" w:color="000000"/>
            </w:tcBorders>
            <w:shd w:color="auto" w:fill="D9D9D9" w:themeFill="background1" w:themeFillShade="d9" w:val="clear"/>
            <w:vAlign w:val="center"/>
          </w:tcPr>
          <w:p>
            <w:pPr>
              <w:pStyle w:val="Normal"/>
              <w:widowControl w:val="false"/>
              <w:rPr>
                <w:sz w:val="22"/>
                <w:szCs w:val="22"/>
              </w:rPr>
            </w:pPr>
            <w:r>
              <w:rPr>
                <w:sz w:val="22"/>
                <w:szCs w:val="22"/>
              </w:rPr>
            </w:r>
          </w:p>
        </w:tc>
        <w:tc>
          <w:tcPr>
            <w:tcW w:w="5939" w:type="dxa"/>
            <w:tcBorders>
              <w:top w:val="double" w:sz="4" w:space="0" w:color="000000"/>
              <w:left w:val="double" w:sz="4" w:space="0" w:color="000000"/>
              <w:bottom w:val="double" w:sz="4" w:space="0" w:color="000000"/>
              <w:right w:val="double" w:sz="4" w:space="0" w:color="000000"/>
            </w:tcBorders>
            <w:shd w:color="auto" w:fill="D9D9D9" w:themeFill="background1" w:themeFillShade="d9" w:val="clear"/>
            <w:vAlign w:val="center"/>
          </w:tcPr>
          <w:p>
            <w:pPr>
              <w:pStyle w:val="Normal"/>
              <w:widowControl w:val="false"/>
              <w:jc w:val="center"/>
              <w:rPr>
                <w:b/>
                <w:sz w:val="22"/>
                <w:szCs w:val="22"/>
              </w:rPr>
            </w:pPr>
            <w:r>
              <w:rPr>
                <w:b/>
                <w:sz w:val="22"/>
                <w:szCs w:val="22"/>
              </w:rPr>
              <w:t>Textbook</w:t>
            </w:r>
          </w:p>
          <w:p>
            <w:pPr>
              <w:pStyle w:val="Normal"/>
              <w:widowControl w:val="false"/>
              <w:jc w:val="center"/>
              <w:rPr>
                <w:sz w:val="22"/>
                <w:szCs w:val="22"/>
              </w:rPr>
            </w:pPr>
            <w:r>
              <w:rPr>
                <w:bCs/>
                <w:sz w:val="22"/>
                <w:szCs w:val="22"/>
              </w:rPr>
              <w:t>Foundations of Mental Health Care 7</w:t>
            </w:r>
            <w:r>
              <w:rPr>
                <w:bCs/>
                <w:sz w:val="22"/>
                <w:szCs w:val="22"/>
                <w:vertAlign w:val="superscript"/>
              </w:rPr>
              <w:t>th</w:t>
            </w:r>
            <w:r>
              <w:rPr>
                <w:bCs/>
                <w:sz w:val="22"/>
                <w:szCs w:val="22"/>
              </w:rPr>
              <w:t xml:space="preserve"> ed., by Morrison-Valfre</w:t>
            </w:r>
          </w:p>
        </w:tc>
        <w:tc>
          <w:tcPr>
            <w:tcW w:w="3150" w:type="dxa"/>
            <w:tcBorders>
              <w:top w:val="double" w:sz="4" w:space="0" w:color="000000"/>
              <w:left w:val="double" w:sz="4" w:space="0" w:color="000000"/>
              <w:bottom w:val="double" w:sz="4" w:space="0" w:color="000000"/>
              <w:right w:val="double" w:sz="4" w:space="0" w:color="000000"/>
            </w:tcBorders>
            <w:shd w:color="auto" w:fill="D9D9D9" w:themeFill="background1" w:themeFillShade="d9" w:val="clear"/>
            <w:vAlign w:val="center"/>
          </w:tcPr>
          <w:p>
            <w:pPr>
              <w:pStyle w:val="Normal"/>
              <w:widowControl w:val="false"/>
              <w:jc w:val="center"/>
              <w:rPr>
                <w:b/>
                <w:sz w:val="22"/>
                <w:szCs w:val="22"/>
              </w:rPr>
            </w:pPr>
            <w:r>
              <w:rPr>
                <w:b/>
                <w:sz w:val="22"/>
                <w:szCs w:val="22"/>
              </w:rPr>
              <w:t>Assignments</w:t>
            </w:r>
          </w:p>
          <w:p>
            <w:pPr>
              <w:pStyle w:val="Normal"/>
              <w:widowControl w:val="false"/>
              <w:jc w:val="center"/>
              <w:rPr>
                <w:b/>
                <w:i/>
                <w:i/>
                <w:sz w:val="22"/>
                <w:szCs w:val="22"/>
              </w:rPr>
            </w:pPr>
            <w:r>
              <w:rPr>
                <w:b/>
                <w:sz w:val="22"/>
                <w:szCs w:val="22"/>
              </w:rPr>
              <w:t>Homework &amp; Quizzes on Quia</w:t>
            </w:r>
          </w:p>
          <w:p>
            <w:pPr>
              <w:pStyle w:val="Normal"/>
              <w:widowControl w:val="false"/>
              <w:jc w:val="center"/>
              <w:rPr>
                <w:b/>
                <w:bCs/>
                <w:i/>
                <w:i/>
                <w:sz w:val="22"/>
                <w:szCs w:val="22"/>
              </w:rPr>
            </w:pPr>
            <w:r>
              <w:rPr>
                <w:b/>
                <w:bCs/>
                <w:i/>
                <w:szCs w:val="20"/>
              </w:rPr>
              <w:t>All homework is due the day instructor specifies</w:t>
            </w:r>
          </w:p>
        </w:tc>
        <w:tc>
          <w:tcPr>
            <w:tcW w:w="3150" w:type="dxa"/>
            <w:tcBorders>
              <w:top w:val="double" w:sz="4" w:space="0" w:color="000000"/>
              <w:left w:val="double" w:sz="4" w:space="0" w:color="000000"/>
              <w:bottom w:val="double" w:sz="4" w:space="0" w:color="000000"/>
              <w:right w:val="double" w:sz="4" w:space="0" w:color="000000"/>
            </w:tcBorders>
            <w:shd w:color="auto" w:fill="D9D9D9" w:themeFill="background1" w:themeFillShade="d9" w:val="clear"/>
            <w:vAlign w:val="center"/>
          </w:tcPr>
          <w:p>
            <w:pPr>
              <w:pStyle w:val="Normal"/>
              <w:widowControl w:val="false"/>
              <w:jc w:val="center"/>
              <w:rPr>
                <w:b/>
                <w:sz w:val="22"/>
                <w:szCs w:val="22"/>
              </w:rPr>
            </w:pPr>
            <w:r>
              <w:rPr>
                <w:b/>
                <w:sz w:val="22"/>
                <w:szCs w:val="22"/>
              </w:rPr>
              <w:t>Exams: 7</w:t>
            </w:r>
          </w:p>
          <w:p>
            <w:pPr>
              <w:pStyle w:val="Normal"/>
              <w:widowControl w:val="false"/>
              <w:jc w:val="center"/>
              <w:rPr>
                <w:b/>
                <w:sz w:val="22"/>
                <w:szCs w:val="22"/>
              </w:rPr>
            </w:pPr>
            <w:r>
              <w:rPr>
                <w:b/>
                <w:sz w:val="22"/>
                <w:szCs w:val="22"/>
              </w:rPr>
              <w:t>Final: 1</w:t>
            </w:r>
          </w:p>
        </w:tc>
      </w:tr>
      <w:tr>
        <w:trPr/>
        <w:tc>
          <w:tcPr>
            <w:tcW w:w="108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sz w:val="22"/>
                <w:szCs w:val="22"/>
              </w:rPr>
              <w:t>Week 1</w:t>
            </w:r>
          </w:p>
        </w:tc>
        <w:tc>
          <w:tcPr>
            <w:tcW w:w="5939"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b/>
                <w:sz w:val="22"/>
                <w:szCs w:val="22"/>
              </w:rPr>
            </w:pPr>
            <w:r>
              <w:rPr>
                <w:b/>
                <w:sz w:val="22"/>
                <w:szCs w:val="22"/>
              </w:rPr>
              <w:t>Review Syllabus and Calendar</w:t>
            </w:r>
          </w:p>
          <w:p>
            <w:pPr>
              <w:pStyle w:val="Normal"/>
              <w:widowControl w:val="false"/>
              <w:rPr>
                <w:b/>
                <w:sz w:val="22"/>
                <w:szCs w:val="22"/>
              </w:rPr>
            </w:pPr>
            <w:r>
              <w:rPr>
                <w:b/>
                <w:sz w:val="22"/>
                <w:szCs w:val="22"/>
              </w:rPr>
              <w:t>Chapter 1:  The History of Mental Health</w:t>
            </w:r>
          </w:p>
          <w:p>
            <w:pPr>
              <w:pStyle w:val="Normal"/>
              <w:widowControl w:val="false"/>
              <w:rPr>
                <w:sz w:val="22"/>
                <w:szCs w:val="22"/>
              </w:rPr>
            </w:pPr>
            <w:r>
              <w:rPr>
                <w:b/>
                <w:bCs/>
                <w:sz w:val="22"/>
                <w:szCs w:val="22"/>
              </w:rPr>
              <w:t>Chapter 3:  Ethical and Legal Issues</w:t>
            </w:r>
          </w:p>
        </w:tc>
        <w:tc>
          <w:tcPr>
            <w:tcW w:w="315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jc w:val="center"/>
              <w:rPr>
                <w:b/>
                <w:bCs/>
                <w:color w:val="00A933"/>
                <w:sz w:val="22"/>
                <w:szCs w:val="22"/>
              </w:rPr>
            </w:pPr>
            <w:r>
              <w:rPr>
                <w:b/>
                <w:bCs/>
                <w:color w:val="00A933"/>
                <w:sz w:val="22"/>
                <w:szCs w:val="22"/>
              </w:rPr>
              <w:t>Homework 1, Quiz 1</w:t>
            </w:r>
          </w:p>
        </w:tc>
        <w:tc>
          <w:tcPr>
            <w:tcW w:w="315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b/>
                <w:sz w:val="22"/>
                <w:szCs w:val="22"/>
              </w:rPr>
            </w:pPr>
            <w:r>
              <w:rPr>
                <w:b/>
                <w:sz w:val="22"/>
                <w:szCs w:val="22"/>
              </w:rPr>
            </w:r>
          </w:p>
        </w:tc>
      </w:tr>
      <w:tr>
        <w:trPr>
          <w:trHeight w:val="564" w:hRule="atLeast"/>
        </w:trPr>
        <w:tc>
          <w:tcPr>
            <w:tcW w:w="108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sz w:val="22"/>
                <w:szCs w:val="22"/>
              </w:rPr>
              <w:t>Week 2</w:t>
            </w:r>
          </w:p>
        </w:tc>
        <w:tc>
          <w:tcPr>
            <w:tcW w:w="5939"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b/>
                <w:sz w:val="22"/>
                <w:szCs w:val="22"/>
              </w:rPr>
              <w:t>Chapter 5:  Theories and Therapies</w:t>
            </w:r>
          </w:p>
        </w:tc>
        <w:tc>
          <w:tcPr>
            <w:tcW w:w="315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jc w:val="center"/>
              <w:rPr>
                <w:color w:val="00A933"/>
                <w:sz w:val="22"/>
                <w:szCs w:val="22"/>
              </w:rPr>
            </w:pPr>
            <w:r>
              <w:rPr>
                <w:b/>
                <w:bCs/>
                <w:color w:val="00A933"/>
                <w:sz w:val="22"/>
                <w:szCs w:val="22"/>
              </w:rPr>
              <w:t>Homework 2, Quiz 2</w:t>
            </w:r>
          </w:p>
        </w:tc>
        <w:tc>
          <w:tcPr>
            <w:tcW w:w="315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b/>
                <w:color w:val="FF0000"/>
                <w:sz w:val="22"/>
                <w:szCs w:val="22"/>
              </w:rPr>
              <w:t>EXAM 1 Chapter</w:t>
            </w:r>
            <w:r>
              <w:rPr>
                <w:b/>
                <w:color w:val="FF0000"/>
                <w:sz w:val="22"/>
                <w:szCs w:val="22"/>
              </w:rPr>
              <w:t>s 1, &amp;</w:t>
            </w:r>
            <w:r>
              <w:rPr>
                <w:b/>
                <w:color w:val="FF0000"/>
                <w:sz w:val="22"/>
                <w:szCs w:val="22"/>
              </w:rPr>
              <w:t xml:space="preserve"> 3</w:t>
            </w:r>
          </w:p>
        </w:tc>
      </w:tr>
      <w:tr>
        <w:trPr>
          <w:trHeight w:val="402" w:hRule="atLeast"/>
        </w:trPr>
        <w:tc>
          <w:tcPr>
            <w:tcW w:w="108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sz w:val="22"/>
                <w:szCs w:val="22"/>
              </w:rPr>
              <w:t>Week 3</w:t>
            </w:r>
          </w:p>
        </w:tc>
        <w:tc>
          <w:tcPr>
            <w:tcW w:w="5939"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b/>
                <w:sz w:val="22"/>
                <w:szCs w:val="22"/>
              </w:rPr>
              <w:t xml:space="preserve">Chapter 8:  </w:t>
            </w:r>
            <w:r>
              <w:rPr>
                <w:b/>
                <w:bCs/>
                <w:sz w:val="22"/>
                <w:szCs w:val="22"/>
              </w:rPr>
              <w:t>Principles and Skills of Mental Health Care</w:t>
            </w:r>
          </w:p>
        </w:tc>
        <w:tc>
          <w:tcPr>
            <w:tcW w:w="315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jc w:val="center"/>
              <w:rPr>
                <w:color w:val="00A933"/>
              </w:rPr>
            </w:pPr>
            <w:r>
              <w:rPr>
                <w:b/>
                <w:bCs/>
                <w:color w:val="00A933"/>
                <w:sz w:val="22"/>
                <w:szCs w:val="22"/>
              </w:rPr>
              <w:t>Homework 3, Quiz 3</w:t>
            </w:r>
          </w:p>
        </w:tc>
        <w:tc>
          <w:tcPr>
            <w:tcW w:w="315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b/>
                <w:bCs/>
                <w:color w:val="FF0000"/>
                <w:sz w:val="22"/>
                <w:szCs w:val="22"/>
              </w:rPr>
            </w:pPr>
            <w:r>
              <w:rPr>
                <w:b/>
                <w:bCs/>
                <w:color w:val="FF0000"/>
                <w:sz w:val="22"/>
                <w:szCs w:val="22"/>
              </w:rPr>
            </w:r>
          </w:p>
        </w:tc>
      </w:tr>
      <w:tr>
        <w:trPr>
          <w:trHeight w:val="510" w:hRule="atLeast"/>
        </w:trPr>
        <w:tc>
          <w:tcPr>
            <w:tcW w:w="108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sz w:val="22"/>
                <w:szCs w:val="22"/>
              </w:rPr>
              <w:t>Week 4</w:t>
            </w:r>
          </w:p>
        </w:tc>
        <w:tc>
          <w:tcPr>
            <w:tcW w:w="5939"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b/>
                <w:bCs/>
                <w:sz w:val="22"/>
                <w:szCs w:val="22"/>
              </w:rPr>
              <w:t>Chapter 9:  Mental Health Assessment Skills</w:t>
            </w:r>
          </w:p>
        </w:tc>
        <w:tc>
          <w:tcPr>
            <w:tcW w:w="315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sz w:val="22"/>
                <w:szCs w:val="22"/>
              </w:rPr>
              <w:t xml:space="preserve">         </w:t>
            </w:r>
            <w:r>
              <w:rPr>
                <w:color w:val="00A933"/>
                <w:sz w:val="22"/>
                <w:szCs w:val="22"/>
              </w:rPr>
              <w:t xml:space="preserve"> </w:t>
            </w:r>
            <w:r>
              <w:rPr>
                <w:b/>
                <w:bCs/>
                <w:color w:val="00A933"/>
                <w:sz w:val="22"/>
                <w:szCs w:val="22"/>
              </w:rPr>
              <w:t>Homework 4, Quiz 4</w:t>
            </w:r>
          </w:p>
        </w:tc>
        <w:tc>
          <w:tcPr>
            <w:tcW w:w="315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b/>
                <w:bCs/>
                <w:color w:val="FF0000"/>
                <w:sz w:val="22"/>
                <w:szCs w:val="22"/>
              </w:rPr>
            </w:pPr>
            <w:r>
              <w:rPr>
                <w:b/>
                <w:bCs/>
                <w:color w:val="FF0000"/>
                <w:sz w:val="22"/>
                <w:szCs w:val="22"/>
              </w:rPr>
              <w:t>EXAM 2 Chapter 5 &amp; 8</w:t>
            </w:r>
          </w:p>
        </w:tc>
      </w:tr>
      <w:tr>
        <w:trPr>
          <w:trHeight w:val="420" w:hRule="atLeast"/>
        </w:trPr>
        <w:tc>
          <w:tcPr>
            <w:tcW w:w="108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sz w:val="22"/>
                <w:szCs w:val="22"/>
              </w:rPr>
              <w:t>Week 5</w:t>
            </w:r>
          </w:p>
        </w:tc>
        <w:tc>
          <w:tcPr>
            <w:tcW w:w="5939"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b/>
                <w:sz w:val="22"/>
                <w:szCs w:val="22"/>
              </w:rPr>
              <w:t>Chapter 10:  Therapeutic Communication</w:t>
            </w:r>
          </w:p>
        </w:tc>
        <w:tc>
          <w:tcPr>
            <w:tcW w:w="315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jc w:val="center"/>
              <w:rPr>
                <w:color w:val="00A933"/>
              </w:rPr>
            </w:pPr>
            <w:r>
              <w:rPr>
                <w:b/>
                <w:bCs/>
                <w:color w:val="00A933"/>
                <w:sz w:val="22"/>
                <w:szCs w:val="22"/>
              </w:rPr>
              <w:t>Homework 5, Quiz 5</w:t>
            </w:r>
          </w:p>
        </w:tc>
        <w:tc>
          <w:tcPr>
            <w:tcW w:w="315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Heading2"/>
              <w:widowControl w:val="false"/>
              <w:spacing w:before="240" w:after="60"/>
              <w:rPr>
                <w:rFonts w:ascii="Times New Roman" w:hAnsi="Times New Roman"/>
                <w:i w:val="false"/>
                <w:i w:val="false"/>
                <w:iCs w:val="false"/>
                <w:sz w:val="22"/>
                <w:szCs w:val="22"/>
              </w:rPr>
            </w:pPr>
            <w:r>
              <w:rPr>
                <w:rFonts w:ascii="Times New Roman" w:hAnsi="Times New Roman"/>
                <w:i w:val="false"/>
                <w:iCs w:val="false"/>
                <w:sz w:val="22"/>
                <w:szCs w:val="22"/>
              </w:rPr>
            </w:r>
          </w:p>
        </w:tc>
      </w:tr>
      <w:tr>
        <w:trPr>
          <w:trHeight w:val="483" w:hRule="atLeast"/>
        </w:trPr>
        <w:tc>
          <w:tcPr>
            <w:tcW w:w="108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sz w:val="22"/>
                <w:szCs w:val="22"/>
              </w:rPr>
              <w:t>Week 6</w:t>
            </w:r>
          </w:p>
        </w:tc>
        <w:tc>
          <w:tcPr>
            <w:tcW w:w="5939"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b/>
                <w:sz w:val="22"/>
                <w:szCs w:val="22"/>
              </w:rPr>
              <w:t>Chapter 11:  Therapeutic Relationship</w:t>
            </w:r>
          </w:p>
        </w:tc>
        <w:tc>
          <w:tcPr>
            <w:tcW w:w="315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sz w:val="22"/>
                <w:szCs w:val="22"/>
              </w:rPr>
              <w:t xml:space="preserve">         </w:t>
            </w:r>
            <w:r>
              <w:rPr>
                <w:b/>
                <w:bCs/>
                <w:color w:val="00A933"/>
                <w:sz w:val="22"/>
                <w:szCs w:val="22"/>
              </w:rPr>
              <w:t>Homework 6, Quiz 6</w:t>
            </w:r>
          </w:p>
        </w:tc>
        <w:tc>
          <w:tcPr>
            <w:tcW w:w="315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Heading2"/>
              <w:widowControl w:val="false"/>
              <w:spacing w:before="240" w:after="60"/>
              <w:rPr>
                <w:sz w:val="22"/>
                <w:szCs w:val="22"/>
              </w:rPr>
            </w:pPr>
            <w:r>
              <w:rPr>
                <w:rFonts w:ascii="Times New Roman" w:hAnsi="Times New Roman"/>
                <w:i w:val="false"/>
                <w:iCs w:val="false"/>
                <w:color w:val="FF0000"/>
                <w:sz w:val="22"/>
                <w:szCs w:val="22"/>
              </w:rPr>
              <w:t>EXAM 3 Chapters 9 &amp; 10</w:t>
            </w:r>
          </w:p>
        </w:tc>
      </w:tr>
      <w:tr>
        <w:trPr>
          <w:trHeight w:val="402" w:hRule="atLeast"/>
        </w:trPr>
        <w:tc>
          <w:tcPr>
            <w:tcW w:w="108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sz w:val="22"/>
                <w:szCs w:val="22"/>
              </w:rPr>
              <w:t>Week 7</w:t>
            </w:r>
          </w:p>
        </w:tc>
        <w:tc>
          <w:tcPr>
            <w:tcW w:w="5939"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b/>
                <w:sz w:val="22"/>
                <w:szCs w:val="22"/>
              </w:rPr>
              <w:t>Chapter 7:  Psycho-therapeutic Drug Therapy</w:t>
            </w:r>
          </w:p>
        </w:tc>
        <w:tc>
          <w:tcPr>
            <w:tcW w:w="315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jc w:val="center"/>
              <w:rPr>
                <w:color w:val="00A933"/>
              </w:rPr>
            </w:pPr>
            <w:r>
              <w:rPr>
                <w:b/>
                <w:bCs/>
                <w:color w:val="00A933"/>
                <w:sz w:val="22"/>
                <w:szCs w:val="22"/>
              </w:rPr>
              <w:t>Homework 7. Quiz 7</w:t>
            </w:r>
          </w:p>
        </w:tc>
        <w:tc>
          <w:tcPr>
            <w:tcW w:w="315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b/>
                <w:bCs/>
                <w:color w:val="FF0000"/>
                <w:sz w:val="22"/>
                <w:szCs w:val="22"/>
              </w:rPr>
            </w:pPr>
            <w:r>
              <w:rPr>
                <w:b/>
                <w:bCs/>
                <w:color w:val="FF0000"/>
                <w:sz w:val="22"/>
                <w:szCs w:val="22"/>
              </w:rPr>
            </w:r>
          </w:p>
        </w:tc>
      </w:tr>
      <w:tr>
        <w:trPr>
          <w:trHeight w:val="510" w:hRule="atLeast"/>
        </w:trPr>
        <w:tc>
          <w:tcPr>
            <w:tcW w:w="108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sz w:val="22"/>
                <w:szCs w:val="22"/>
              </w:rPr>
              <w:t>Week 8</w:t>
            </w:r>
          </w:p>
        </w:tc>
        <w:tc>
          <w:tcPr>
            <w:tcW w:w="5939"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b/>
                <w:sz w:val="22"/>
                <w:szCs w:val="22"/>
              </w:rPr>
              <w:t xml:space="preserve">Chapter 17:  </w:t>
            </w:r>
            <w:r>
              <w:rPr>
                <w:b/>
                <w:bCs/>
                <w:sz w:val="22"/>
                <w:szCs w:val="28"/>
              </w:rPr>
              <w:t>Cognitive Impairment, Alzheimer’s Disease, and Dementia</w:t>
            </w:r>
          </w:p>
        </w:tc>
        <w:tc>
          <w:tcPr>
            <w:tcW w:w="315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jc w:val="center"/>
              <w:rPr>
                <w:color w:val="00A933"/>
                <w:sz w:val="22"/>
                <w:szCs w:val="22"/>
              </w:rPr>
            </w:pPr>
            <w:r>
              <w:rPr>
                <w:b/>
                <w:bCs/>
                <w:color w:val="00A933"/>
                <w:sz w:val="22"/>
                <w:szCs w:val="22"/>
              </w:rPr>
              <w:t>Homework 8. Quiz 8</w:t>
            </w:r>
          </w:p>
        </w:tc>
        <w:tc>
          <w:tcPr>
            <w:tcW w:w="315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b/>
                <w:bCs/>
                <w:color w:val="FF0000"/>
                <w:sz w:val="22"/>
                <w:szCs w:val="22"/>
              </w:rPr>
              <w:t>EXAM 4 Chapters 11 and 7</w:t>
            </w:r>
          </w:p>
        </w:tc>
      </w:tr>
      <w:tr>
        <w:trPr>
          <w:trHeight w:val="510" w:hRule="atLeast"/>
        </w:trPr>
        <w:tc>
          <w:tcPr>
            <w:tcW w:w="108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sz w:val="22"/>
                <w:szCs w:val="22"/>
              </w:rPr>
              <w:t>Week 9</w:t>
            </w:r>
          </w:p>
        </w:tc>
        <w:tc>
          <w:tcPr>
            <w:tcW w:w="5939"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b/>
                <w:sz w:val="22"/>
                <w:szCs w:val="22"/>
              </w:rPr>
              <w:t>Chapter 18</w:t>
            </w:r>
            <w:r>
              <w:rPr>
                <w:b/>
                <w:sz w:val="22"/>
                <w:szCs w:val="28"/>
              </w:rPr>
              <w:t>:  Managing Anxiety</w:t>
            </w:r>
          </w:p>
        </w:tc>
        <w:tc>
          <w:tcPr>
            <w:tcW w:w="315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b/>
                <w:bCs/>
                <w:color w:val="9900CC"/>
                <w:sz w:val="18"/>
                <w:szCs w:val="18"/>
              </w:rPr>
            </w:pPr>
            <w:r>
              <w:rPr>
                <w:b/>
                <w:bCs/>
                <w:color w:val="9900CC"/>
                <w:sz w:val="18"/>
                <w:szCs w:val="18"/>
              </w:rPr>
            </w:r>
          </w:p>
          <w:p>
            <w:pPr>
              <w:pStyle w:val="Normal"/>
              <w:widowControl w:val="false"/>
              <w:jc w:val="center"/>
              <w:rPr>
                <w:color w:val="00A933"/>
              </w:rPr>
            </w:pPr>
            <w:r>
              <w:rPr>
                <w:b/>
                <w:bCs/>
                <w:color w:val="00A933"/>
                <w:sz w:val="22"/>
                <w:szCs w:val="22"/>
              </w:rPr>
              <w:t>Homework 9, Quiz 9</w:t>
            </w:r>
          </w:p>
        </w:tc>
        <w:tc>
          <w:tcPr>
            <w:tcW w:w="315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b/>
                <w:color w:val="FF0000"/>
                <w:sz w:val="22"/>
                <w:szCs w:val="22"/>
              </w:rPr>
            </w:pPr>
            <w:r>
              <w:rPr>
                <w:b/>
                <w:color w:val="FF0000"/>
                <w:sz w:val="22"/>
                <w:szCs w:val="22"/>
              </w:rPr>
            </w:r>
          </w:p>
        </w:tc>
      </w:tr>
      <w:tr>
        <w:trPr>
          <w:trHeight w:val="483" w:hRule="atLeast"/>
        </w:trPr>
        <w:tc>
          <w:tcPr>
            <w:tcW w:w="108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sz w:val="22"/>
                <w:szCs w:val="22"/>
              </w:rPr>
              <w:t>Week10</w:t>
            </w:r>
          </w:p>
        </w:tc>
        <w:tc>
          <w:tcPr>
            <w:tcW w:w="5939"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b/>
                <w:sz w:val="22"/>
                <w:szCs w:val="22"/>
              </w:rPr>
              <w:t xml:space="preserve">Chapter 23: </w:t>
            </w:r>
            <w:r>
              <w:rPr>
                <w:b/>
                <w:bCs/>
                <w:sz w:val="22"/>
                <w:szCs w:val="28"/>
              </w:rPr>
              <w:t>Eating and Sleeping Disorders</w:t>
            </w:r>
          </w:p>
        </w:tc>
        <w:tc>
          <w:tcPr>
            <w:tcW w:w="315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color w:val="00A933"/>
                <w:sz w:val="22"/>
                <w:szCs w:val="22"/>
              </w:rPr>
            </w:pPr>
            <w:r>
              <w:rPr>
                <w:color w:val="00A933"/>
                <w:sz w:val="22"/>
                <w:szCs w:val="22"/>
              </w:rPr>
              <w:t xml:space="preserve">        </w:t>
            </w:r>
            <w:r>
              <w:rPr>
                <w:b/>
                <w:bCs/>
                <w:color w:val="00A933"/>
                <w:sz w:val="22"/>
                <w:szCs w:val="22"/>
              </w:rPr>
              <w:t>Homework 10, Quiz 10</w:t>
            </w:r>
          </w:p>
        </w:tc>
        <w:tc>
          <w:tcPr>
            <w:tcW w:w="315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sz w:val="22"/>
                <w:szCs w:val="22"/>
              </w:rPr>
            </w:r>
          </w:p>
        </w:tc>
      </w:tr>
      <w:tr>
        <w:trPr>
          <w:trHeight w:val="609" w:hRule="atLeast"/>
        </w:trPr>
        <w:tc>
          <w:tcPr>
            <w:tcW w:w="108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sz w:val="22"/>
                <w:szCs w:val="22"/>
              </w:rPr>
              <w:t>Week 11</w:t>
            </w:r>
          </w:p>
        </w:tc>
        <w:tc>
          <w:tcPr>
            <w:tcW w:w="5939"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b/>
                <w:sz w:val="22"/>
                <w:szCs w:val="22"/>
              </w:rPr>
              <w:t xml:space="preserve">Chapter 20:  </w:t>
            </w:r>
            <w:r>
              <w:rPr>
                <w:b/>
                <w:bCs/>
                <w:sz w:val="22"/>
                <w:szCs w:val="22"/>
              </w:rPr>
              <w:t>Loss and Grief</w:t>
            </w:r>
          </w:p>
          <w:p>
            <w:pPr>
              <w:pStyle w:val="Normal"/>
              <w:widowControl w:val="false"/>
              <w:rPr>
                <w:sz w:val="22"/>
                <w:szCs w:val="22"/>
              </w:rPr>
            </w:pPr>
            <w:r>
              <w:rPr>
                <w:b/>
                <w:bCs/>
                <w:sz w:val="22"/>
                <w:szCs w:val="22"/>
              </w:rPr>
              <w:t>Chapter 21</w:t>
            </w:r>
            <w:r>
              <w:rPr>
                <w:sz w:val="22"/>
                <w:szCs w:val="22"/>
              </w:rPr>
              <w:t xml:space="preserve">:  </w:t>
            </w:r>
            <w:r>
              <w:rPr>
                <w:b/>
                <w:bCs/>
                <w:sz w:val="22"/>
                <w:szCs w:val="22"/>
              </w:rPr>
              <w:t>Depression and other Mood Disorders</w:t>
            </w:r>
          </w:p>
        </w:tc>
        <w:tc>
          <w:tcPr>
            <w:tcW w:w="315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jc w:val="center"/>
              <w:rPr>
                <w:color w:val="00A933"/>
              </w:rPr>
            </w:pPr>
            <w:r>
              <w:rPr>
                <w:b/>
                <w:bCs/>
                <w:color w:val="00A933"/>
                <w:sz w:val="22"/>
                <w:szCs w:val="22"/>
              </w:rPr>
              <w:t>Homework 11, Quiz 11</w:t>
            </w:r>
          </w:p>
        </w:tc>
        <w:tc>
          <w:tcPr>
            <w:tcW w:w="315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b/>
                <w:bCs/>
                <w:color w:val="FF0000"/>
                <w:sz w:val="22"/>
                <w:szCs w:val="22"/>
              </w:rPr>
            </w:pPr>
            <w:r>
              <w:rPr>
                <w:b/>
                <w:bCs/>
                <w:color w:val="FF0000"/>
                <w:sz w:val="22"/>
                <w:szCs w:val="22"/>
              </w:rPr>
              <w:t>EXAM 5 Chapters 17, 18, &amp; 23</w:t>
            </w:r>
          </w:p>
        </w:tc>
      </w:tr>
      <w:tr>
        <w:trPr>
          <w:trHeight w:val="438" w:hRule="atLeast"/>
        </w:trPr>
        <w:tc>
          <w:tcPr>
            <w:tcW w:w="108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sz w:val="22"/>
                <w:szCs w:val="22"/>
              </w:rPr>
              <w:t>Week 12</w:t>
            </w:r>
          </w:p>
        </w:tc>
        <w:tc>
          <w:tcPr>
            <w:tcW w:w="5939"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b/>
                <w:sz w:val="22"/>
                <w:szCs w:val="22"/>
              </w:rPr>
              <w:t xml:space="preserve">Chapter 27:  </w:t>
            </w:r>
            <w:r>
              <w:rPr>
                <w:b/>
                <w:bCs/>
                <w:sz w:val="22"/>
                <w:szCs w:val="28"/>
              </w:rPr>
              <w:t>Inward Focused Emotions: Suicide</w:t>
            </w:r>
          </w:p>
        </w:tc>
        <w:tc>
          <w:tcPr>
            <w:tcW w:w="315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sz w:val="22"/>
                <w:szCs w:val="22"/>
              </w:rPr>
              <w:t xml:space="preserve">      </w:t>
            </w:r>
            <w:r>
              <w:rPr>
                <w:b/>
                <w:bCs/>
                <w:color w:val="00A933"/>
                <w:sz w:val="22"/>
                <w:szCs w:val="22"/>
              </w:rPr>
              <w:t xml:space="preserve"> </w:t>
            </w:r>
            <w:r>
              <w:rPr>
                <w:b/>
                <w:bCs/>
                <w:color w:val="00A933"/>
                <w:sz w:val="22"/>
                <w:szCs w:val="22"/>
              </w:rPr>
              <w:t>Homework 12, Quiz 12</w:t>
            </w:r>
          </w:p>
        </w:tc>
        <w:tc>
          <w:tcPr>
            <w:tcW w:w="315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b/>
                <w:bCs/>
                <w:color w:val="0070C0"/>
                <w:sz w:val="22"/>
                <w:szCs w:val="22"/>
              </w:rPr>
            </w:pPr>
            <w:r>
              <w:rPr>
                <w:b/>
                <w:bCs/>
                <w:color w:val="0070C0"/>
                <w:sz w:val="22"/>
                <w:szCs w:val="22"/>
              </w:rPr>
            </w:r>
          </w:p>
        </w:tc>
      </w:tr>
      <w:tr>
        <w:trPr>
          <w:trHeight w:val="420" w:hRule="atLeast"/>
        </w:trPr>
        <w:tc>
          <w:tcPr>
            <w:tcW w:w="108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sz w:val="22"/>
                <w:szCs w:val="22"/>
              </w:rPr>
              <w:t>Week 13</w:t>
            </w:r>
          </w:p>
        </w:tc>
        <w:tc>
          <w:tcPr>
            <w:tcW w:w="5939"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b/>
                <w:sz w:val="22"/>
                <w:szCs w:val="22"/>
              </w:rPr>
              <w:t xml:space="preserve">Chapter 28:  </w:t>
            </w:r>
            <w:r>
              <w:rPr>
                <w:b/>
                <w:bCs/>
                <w:sz w:val="22"/>
                <w:szCs w:val="28"/>
              </w:rPr>
              <w:t>Substance Abuse</w:t>
            </w:r>
          </w:p>
        </w:tc>
        <w:tc>
          <w:tcPr>
            <w:tcW w:w="315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jc w:val="center"/>
              <w:rPr>
                <w:color w:val="00A933"/>
              </w:rPr>
            </w:pPr>
            <w:r>
              <w:rPr>
                <w:b/>
                <w:bCs/>
                <w:color w:val="00A933"/>
                <w:sz w:val="22"/>
                <w:szCs w:val="22"/>
              </w:rPr>
              <w:t>Homework 13, Quiz 13</w:t>
            </w:r>
          </w:p>
        </w:tc>
        <w:tc>
          <w:tcPr>
            <w:tcW w:w="315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b/>
                <w:bCs/>
                <w:color w:val="FF0000"/>
                <w:sz w:val="22"/>
                <w:szCs w:val="22"/>
              </w:rPr>
              <w:t>EXAM 6 Chapters 20, 21, &amp; 27</w:t>
            </w:r>
          </w:p>
        </w:tc>
      </w:tr>
      <w:tr>
        <w:trPr>
          <w:trHeight w:val="681" w:hRule="atLeast"/>
        </w:trPr>
        <w:tc>
          <w:tcPr>
            <w:tcW w:w="108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sz w:val="22"/>
                <w:szCs w:val="22"/>
              </w:rPr>
              <w:t>Week 14</w:t>
            </w:r>
          </w:p>
        </w:tc>
        <w:tc>
          <w:tcPr>
            <w:tcW w:w="5939"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b/>
                <w:sz w:val="22"/>
                <w:szCs w:val="22"/>
              </w:rPr>
            </w:pPr>
            <w:r>
              <w:rPr>
                <w:b/>
                <w:sz w:val="22"/>
                <w:szCs w:val="22"/>
              </w:rPr>
              <w:t xml:space="preserve">Chapter 30:  </w:t>
            </w:r>
            <w:r>
              <w:rPr>
                <w:b/>
                <w:bCs/>
                <w:sz w:val="22"/>
                <w:szCs w:val="22"/>
              </w:rPr>
              <w:t>Personality Disorders</w:t>
            </w:r>
          </w:p>
          <w:p>
            <w:pPr>
              <w:pStyle w:val="Normal"/>
              <w:widowControl w:val="false"/>
              <w:rPr>
                <w:sz w:val="22"/>
                <w:szCs w:val="22"/>
              </w:rPr>
            </w:pPr>
            <w:r>
              <w:rPr>
                <w:b/>
                <w:sz w:val="22"/>
                <w:szCs w:val="22"/>
              </w:rPr>
              <w:t>Chapter 31:</w:t>
            </w:r>
            <w:r>
              <w:rPr>
                <w:sz w:val="22"/>
                <w:szCs w:val="22"/>
              </w:rPr>
              <w:t xml:space="preserve">  </w:t>
            </w:r>
            <w:r>
              <w:rPr>
                <w:b/>
                <w:bCs/>
                <w:sz w:val="22"/>
                <w:szCs w:val="22"/>
              </w:rPr>
              <w:t>Schizophrenia &amp; Other Psychoses</w:t>
            </w:r>
          </w:p>
        </w:tc>
        <w:tc>
          <w:tcPr>
            <w:tcW w:w="315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b/>
                <w:bCs/>
                <w:color w:val="9900CC"/>
                <w:sz w:val="18"/>
                <w:szCs w:val="18"/>
              </w:rPr>
            </w:pPr>
            <w:r>
              <w:rPr>
                <w:b/>
                <w:bCs/>
                <w:color w:val="9900CC"/>
                <w:sz w:val="18"/>
                <w:szCs w:val="18"/>
              </w:rPr>
              <w:t xml:space="preserve">         </w:t>
            </w:r>
            <w:r>
              <w:rPr>
                <w:b/>
                <w:bCs/>
                <w:color w:val="00A933"/>
                <w:sz w:val="22"/>
                <w:szCs w:val="22"/>
              </w:rPr>
              <w:t>Homework 14, Quiz 14</w:t>
            </w:r>
          </w:p>
        </w:tc>
        <w:tc>
          <w:tcPr>
            <w:tcW w:w="315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b/>
                <w:bCs/>
                <w:color w:val="0070C0"/>
                <w:sz w:val="22"/>
                <w:szCs w:val="22"/>
              </w:rPr>
            </w:pPr>
            <w:r>
              <w:rPr>
                <w:b/>
                <w:bCs/>
                <w:color w:val="0070C0"/>
                <w:sz w:val="22"/>
                <w:szCs w:val="22"/>
              </w:rPr>
            </w:r>
          </w:p>
        </w:tc>
      </w:tr>
      <w:tr>
        <w:trPr>
          <w:trHeight w:val="519" w:hRule="atLeast"/>
        </w:trPr>
        <w:tc>
          <w:tcPr>
            <w:tcW w:w="108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sz w:val="22"/>
                <w:szCs w:val="22"/>
              </w:rPr>
              <w:t>Week 15</w:t>
            </w:r>
          </w:p>
        </w:tc>
        <w:tc>
          <w:tcPr>
            <w:tcW w:w="5939"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sz w:val="22"/>
                <w:szCs w:val="22"/>
              </w:rPr>
              <w:t>Review for Final</w:t>
            </w:r>
          </w:p>
        </w:tc>
        <w:tc>
          <w:tcPr>
            <w:tcW w:w="315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jc w:val="center"/>
              <w:rPr>
                <w:b/>
                <w:bCs/>
                <w:color w:val="00CC00"/>
                <w:sz w:val="22"/>
                <w:szCs w:val="22"/>
              </w:rPr>
            </w:pPr>
            <w:r>
              <w:rPr>
                <w:b/>
                <w:bCs/>
                <w:color w:val="00CC00"/>
                <w:sz w:val="22"/>
                <w:szCs w:val="22"/>
              </w:rPr>
            </w:r>
          </w:p>
        </w:tc>
        <w:tc>
          <w:tcPr>
            <w:tcW w:w="315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b/>
                <w:bCs/>
                <w:color w:val="FF0000"/>
                <w:sz w:val="22"/>
                <w:szCs w:val="22"/>
              </w:rPr>
            </w:pPr>
            <w:r>
              <w:rPr>
                <w:b/>
                <w:bCs/>
                <w:color w:val="FF0000"/>
                <w:sz w:val="22"/>
                <w:szCs w:val="22"/>
              </w:rPr>
              <w:t>EXAM 7 Chapters 28, 30, &amp; 31</w:t>
            </w:r>
          </w:p>
        </w:tc>
      </w:tr>
      <w:tr>
        <w:trPr>
          <w:trHeight w:val="483" w:hRule="atLeast"/>
        </w:trPr>
        <w:tc>
          <w:tcPr>
            <w:tcW w:w="108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rPr>
                <w:sz w:val="22"/>
                <w:szCs w:val="22"/>
              </w:rPr>
            </w:pPr>
            <w:r>
              <w:rPr>
                <w:sz w:val="22"/>
                <w:szCs w:val="22"/>
              </w:rPr>
              <w:t>Week 16</w:t>
            </w:r>
          </w:p>
        </w:tc>
        <w:tc>
          <w:tcPr>
            <w:tcW w:w="12239" w:type="dxa"/>
            <w:gridSpan w:val="3"/>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jc w:val="center"/>
              <w:rPr>
                <w:b/>
                <w:sz w:val="22"/>
                <w:szCs w:val="22"/>
                <w:highlight w:val="yellow"/>
              </w:rPr>
            </w:pPr>
            <w:r>
              <w:rPr>
                <w:b/>
                <w:sz w:val="22"/>
                <w:szCs w:val="22"/>
                <w:highlight w:val="yellow"/>
              </w:rPr>
              <w:t>COMPREHENSIVE FINAL EXAM</w:t>
            </w:r>
          </w:p>
        </w:tc>
      </w:tr>
    </w:tbl>
    <w:p>
      <w:pPr>
        <w:pStyle w:val="Normal"/>
        <w:jc w:val="center"/>
        <w:rPr>
          <w:b/>
          <w:sz w:val="22"/>
          <w:szCs w:val="22"/>
        </w:rPr>
      </w:pPr>
      <w:r>
        <w:rPr>
          <w:b/>
          <w:sz w:val="22"/>
          <w:szCs w:val="22"/>
        </w:rPr>
      </w:r>
    </w:p>
    <w:p>
      <w:pPr>
        <w:pStyle w:val="Normal"/>
        <w:rPr>
          <w:sz w:val="22"/>
          <w:szCs w:val="22"/>
        </w:rPr>
      </w:pPr>
      <w:r>
        <w:rPr>
          <w:sz w:val="22"/>
          <w:szCs w:val="22"/>
        </w:rPr>
      </w:r>
    </w:p>
    <w:sectPr>
      <w:headerReference w:type="default" r:id="rId13"/>
      <w:headerReference w:type="first" r:id="rId14"/>
      <w:footerReference w:type="default" r:id="rId15"/>
      <w:footerReference w:type="first" r:id="rId16"/>
      <w:type w:val="nextPage"/>
      <w:pgSz w:orient="landscape" w:w="15840" w:h="12240"/>
      <w:pgMar w:left="1440" w:right="1440" w:gutter="0" w:header="720" w:top="1440" w:footer="720"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 xml:space="preserve">Residence School Course Syllabus </w:t>
    </w:r>
  </w:p>
  <w:p>
    <w:pPr>
      <w:pStyle w:val="Normal"/>
      <w:spacing w:lineRule="auto" w:line="480"/>
      <w:rPr>
        <w:sz w:val="16"/>
        <w:szCs w:val="22"/>
      </w:rPr>
    </w:pPr>
    <w:r>
      <w:rPr>
        <w:sz w:val="16"/>
        <w:szCs w:val="22"/>
      </w:rPr>
      <w:t>Revised 03/2024</w:t>
    </w:r>
  </w:p>
  <w:p>
    <w:pPr>
      <w:pStyle w:val="Footer"/>
      <w:jc w:val="right"/>
      <w:rPr/>
    </w:pPr>
    <w:r>
      <w:rPr/>
      <w:fldChar w:fldCharType="begin"/>
    </w:r>
    <w:r>
      <w:rPr/>
      <w:instrText xml:space="preserve"> PAGE </w:instrText>
    </w:r>
    <w:r>
      <w:rPr/>
      <w:fldChar w:fldCharType="separate"/>
    </w:r>
    <w:r>
      <w:rPr/>
      <w:t>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 xml:space="preserve">Residence School Course Syllabus </w:t>
    </w:r>
  </w:p>
  <w:p>
    <w:pPr>
      <w:pStyle w:val="Normal"/>
      <w:spacing w:lineRule="auto" w:line="480"/>
      <w:rPr>
        <w:sz w:val="16"/>
        <w:szCs w:val="22"/>
      </w:rPr>
    </w:pPr>
    <w:r>
      <w:rPr>
        <w:sz w:val="16"/>
        <w:szCs w:val="22"/>
      </w:rPr>
      <w:t>Revised 0</w:t>
    </w:r>
    <w:r>
      <w:rPr>
        <w:rFonts w:eastAsia="Times New Roman"/>
        <w:sz w:val="16"/>
        <w:szCs w:val="22"/>
      </w:rPr>
      <w:t>3/2024</w:t>
    </w:r>
  </w:p>
  <w:p>
    <w:pPr>
      <w:pStyle w:val="Normal"/>
      <w:spacing w:lineRule="auto" w:line="480"/>
      <w:rPr>
        <w:sz w:val="16"/>
        <w:szCs w:val="22"/>
      </w:rPr>
    </w:pPr>
    <w:r>
      <w:rPr>
        <w:sz w:val="16"/>
        <w:szCs w:val="22"/>
      </w:rPr>
    </w:r>
  </w:p>
  <w:p>
    <w:pPr>
      <w:pStyle w:val="Footer"/>
      <w:jc w:val="right"/>
      <w:rPr/>
    </w:pPr>
    <w:r>
      <w:rPr/>
      <w:fldChar w:fldCharType="begin"/>
    </w:r>
    <w:r>
      <w:rPr/>
      <w:instrText xml:space="preserve"> PAGE </w:instrText>
    </w:r>
    <w:r>
      <w:rPr/>
      <w:fldChar w:fldCharType="separate"/>
    </w:r>
    <w:r>
      <w:rPr/>
      <w:t>6</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7">
          <wp:simplePos x="0" y="0"/>
          <wp:positionH relativeFrom="column">
            <wp:posOffset>245110</wp:posOffset>
          </wp:positionH>
          <wp:positionV relativeFrom="paragraph">
            <wp:posOffset>-361315</wp:posOffset>
          </wp:positionV>
          <wp:extent cx="1123950" cy="873760"/>
          <wp:effectExtent l="0" t="0" r="0" b="0"/>
          <wp:wrapNone/>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1"/>
                  <a:stretch>
                    <a:fillRect/>
                  </a:stretch>
                </pic:blipFill>
                <pic:spPr bwMode="auto">
                  <a:xfrm>
                    <a:off x="0" y="0"/>
                    <a:ext cx="1123950" cy="873760"/>
                  </a:xfrm>
                  <a:prstGeom prst="rect">
                    <a:avLst/>
                  </a:prstGeom>
                </pic:spPr>
              </pic:pic>
            </a:graphicData>
          </a:graphic>
        </wp:anchor>
      </w:drawing>
    </w:r>
  </w:p>
  <w:p>
    <w:pPr>
      <w:pStyle w:val="Header"/>
      <w:jc w:val="center"/>
      <w:rPr>
        <w:sz w:val="24"/>
      </w:rPr>
    </w:pPr>
    <w:r>
      <w:rPr>
        <w:sz w:val="24"/>
      </w:rPr>
      <w:t>VNSG 1201 Mental Health and Mental Illness</w:t>
    </w:r>
  </w:p>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3">
          <wp:simplePos x="0" y="0"/>
          <wp:positionH relativeFrom="column">
            <wp:posOffset>0</wp:posOffset>
          </wp:positionH>
          <wp:positionV relativeFrom="paragraph">
            <wp:posOffset>-419100</wp:posOffset>
          </wp:positionV>
          <wp:extent cx="1123950" cy="874395"/>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tretch>
                    <a:fillRect/>
                  </a:stretch>
                </pic:blipFill>
                <pic:spPr bwMode="auto">
                  <a:xfrm>
                    <a:off x="0" y="0"/>
                    <a:ext cx="1123950" cy="874395"/>
                  </a:xfrm>
                  <a:prstGeom prst="rect">
                    <a:avLst/>
                  </a:prstGeom>
                </pic:spPr>
              </pic:pic>
            </a:graphicData>
          </a:graphic>
        </wp:anchor>
      </w:drawing>
    </w:r>
  </w:p>
  <w:p>
    <w:pPr>
      <w:pStyle w:val="Header"/>
      <w:jc w:val="center"/>
      <w:rPr>
        <w:sz w:val="24"/>
      </w:rPr>
    </w:pPr>
    <w:r>
      <w:rPr>
        <w:sz w:val="24"/>
      </w:rPr>
      <w:t>VNSG 1201 Mental Health and Mental Illness</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5201c"/>
    <w:pPr>
      <w:widowControl/>
      <w:suppressAutoHyphens w:val="true"/>
      <w:bidi w:val="0"/>
      <w:spacing w:before="0" w:after="0"/>
      <w:jc w:val="left"/>
    </w:pPr>
    <w:rPr>
      <w:rFonts w:ascii="Times New Roman" w:hAnsi="Times New Roman" w:eastAsia="Times New Roman" w:cs="Times New Roman"/>
      <w:color w:val="auto"/>
      <w:kern w:val="0"/>
      <w:sz w:val="20"/>
      <w:szCs w:val="24"/>
      <w:lang w:val="en-US" w:eastAsia="en-US" w:bidi="ar-SA"/>
    </w:rPr>
  </w:style>
  <w:style w:type="paragraph" w:styleId="Heading2">
    <w:name w:val="Heading 2"/>
    <w:basedOn w:val="Normal"/>
    <w:next w:val="Normal"/>
    <w:link w:val="Heading2Char"/>
    <w:uiPriority w:val="9"/>
    <w:unhideWhenUsed/>
    <w:qFormat/>
    <w:rsid w:val="00f02c35"/>
    <w:pPr>
      <w:keepNext w:val="true"/>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55201c"/>
    <w:pPr>
      <w:keepNext w:val="true"/>
      <w:outlineLvl w:val="2"/>
    </w:pPr>
    <w:rPr>
      <w:rFonts w:ascii="Arial" w:hAnsi="Arial" w:cs="Arial"/>
      <w:sz w:val="28"/>
      <w:szCs w:val="28"/>
    </w:rPr>
  </w:style>
  <w:style w:type="paragraph" w:styleId="Heading5">
    <w:name w:val="Heading 5"/>
    <w:basedOn w:val="Normal"/>
    <w:next w:val="Normal"/>
    <w:link w:val="Heading5Char"/>
    <w:qFormat/>
    <w:rsid w:val="0055201c"/>
    <w:pPr>
      <w:keepNext w:val="true"/>
      <w:outlineLvl w:val="4"/>
    </w:pPr>
    <w:rPr>
      <w:rFonts w:ascii="Arial" w:hAnsi="Arial" w:cs="Arial"/>
      <w:b/>
      <w:bCs/>
    </w:rPr>
  </w:style>
  <w:style w:type="character" w:styleId="DefaultParagraphFont" w:default="1">
    <w:name w:val="Default Paragraph Font"/>
    <w:uiPriority w:val="1"/>
    <w:semiHidden/>
    <w:unhideWhenUsed/>
    <w:qFormat/>
    <w:rPr/>
  </w:style>
  <w:style w:type="character" w:styleId="Heading3Char" w:customStyle="1">
    <w:name w:val="Heading 3 Char"/>
    <w:basedOn w:val="DefaultParagraphFont"/>
    <w:link w:val="Heading3"/>
    <w:qFormat/>
    <w:rsid w:val="0055201c"/>
    <w:rPr>
      <w:rFonts w:ascii="Arial" w:hAnsi="Arial" w:eastAsia="Times New Roman" w:cs="Arial"/>
      <w:sz w:val="28"/>
      <w:szCs w:val="28"/>
    </w:rPr>
  </w:style>
  <w:style w:type="character" w:styleId="Heading5Char" w:customStyle="1">
    <w:name w:val="Heading 5 Char"/>
    <w:basedOn w:val="DefaultParagraphFont"/>
    <w:link w:val="Heading5"/>
    <w:qFormat/>
    <w:rsid w:val="0055201c"/>
    <w:rPr>
      <w:rFonts w:ascii="Arial" w:hAnsi="Arial" w:eastAsia="Times New Roman" w:cs="Arial"/>
      <w:b/>
      <w:bCs/>
      <w:sz w:val="20"/>
      <w:szCs w:val="24"/>
    </w:rPr>
  </w:style>
  <w:style w:type="character" w:styleId="HeaderChar" w:customStyle="1">
    <w:name w:val="Header Char"/>
    <w:basedOn w:val="DefaultParagraphFont"/>
    <w:link w:val="Header"/>
    <w:uiPriority w:val="99"/>
    <w:qFormat/>
    <w:rsid w:val="0055201c"/>
    <w:rPr>
      <w:rFonts w:ascii="Times New Roman" w:hAnsi="Times New Roman" w:eastAsia="Times New Roman" w:cs="Times New Roman"/>
      <w:sz w:val="20"/>
      <w:szCs w:val="24"/>
    </w:rPr>
  </w:style>
  <w:style w:type="character" w:styleId="FooterChar" w:customStyle="1">
    <w:name w:val="Footer Char"/>
    <w:basedOn w:val="DefaultParagraphFont"/>
    <w:link w:val="Footer"/>
    <w:uiPriority w:val="99"/>
    <w:qFormat/>
    <w:rsid w:val="0055201c"/>
    <w:rPr>
      <w:rFonts w:ascii="Times New Roman" w:hAnsi="Times New Roman" w:eastAsia="Times New Roman" w:cs="Times New Roman"/>
      <w:sz w:val="20"/>
      <w:szCs w:val="24"/>
    </w:rPr>
  </w:style>
  <w:style w:type="character" w:styleId="BalloonTextChar" w:customStyle="1">
    <w:name w:val="Balloon Text Char"/>
    <w:basedOn w:val="DefaultParagraphFont"/>
    <w:link w:val="BalloonText"/>
    <w:uiPriority w:val="99"/>
    <w:semiHidden/>
    <w:qFormat/>
    <w:rsid w:val="0055201c"/>
    <w:rPr>
      <w:rFonts w:ascii="Tahoma" w:hAnsi="Tahoma" w:eastAsia="Times New Roman" w:cs="Tahoma"/>
      <w:sz w:val="16"/>
      <w:szCs w:val="16"/>
    </w:rPr>
  </w:style>
  <w:style w:type="character" w:styleId="Text101" w:customStyle="1">
    <w:name w:val="text101"/>
    <w:basedOn w:val="DefaultParagraphFont"/>
    <w:qFormat/>
    <w:rsid w:val="00c73aad"/>
    <w:rPr>
      <w:sz w:val="20"/>
      <w:szCs w:val="20"/>
    </w:rPr>
  </w:style>
  <w:style w:type="character" w:styleId="BodyTextChar" w:customStyle="1">
    <w:name w:val="Body Text Char"/>
    <w:basedOn w:val="DefaultParagraphFont"/>
    <w:qFormat/>
    <w:rsid w:val="00f02c35"/>
    <w:rPr>
      <w:rFonts w:ascii="Times New Roman" w:hAnsi="Times New Roman" w:eastAsia="Times New Roman"/>
      <w:b/>
      <w:bCs/>
      <w:sz w:val="24"/>
      <w:szCs w:val="24"/>
      <w:u w:val="single"/>
    </w:rPr>
  </w:style>
  <w:style w:type="character" w:styleId="Heading2Char" w:customStyle="1">
    <w:name w:val="Heading 2 Char"/>
    <w:basedOn w:val="DefaultParagraphFont"/>
    <w:link w:val="Heading2"/>
    <w:uiPriority w:val="9"/>
    <w:qFormat/>
    <w:rsid w:val="00f02c35"/>
    <w:rPr>
      <w:rFonts w:ascii="Cambria" w:hAnsi="Cambria" w:eastAsia="Times New Roman" w:cs="Times New Roman"/>
      <w:b/>
      <w:bCs/>
      <w:i/>
      <w:iCs/>
      <w:sz w:val="28"/>
      <w:szCs w:val="28"/>
    </w:rPr>
  </w:style>
  <w:style w:type="character" w:styleId="Hyperlink">
    <w:name w:val="Hyperlink"/>
    <w:basedOn w:val="DefaultParagraphFont"/>
    <w:uiPriority w:val="99"/>
    <w:unhideWhenUsed/>
    <w:rsid w:val="006677d9"/>
    <w:rPr>
      <w:color w:val="0000FF"/>
      <w:u w:val="single"/>
    </w:rPr>
  </w:style>
  <w:style w:type="character" w:styleId="NoSpacingChar" w:customStyle="1">
    <w:name w:val="No Spacing Char"/>
    <w:link w:val="NoSpacing"/>
    <w:uiPriority w:val="1"/>
    <w:qFormat/>
    <w:rsid w:val="006677d9"/>
    <w:rPr>
      <w:rFonts w:eastAsia="Times New Roman"/>
      <w:sz w:val="22"/>
      <w:szCs w:val="22"/>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rsid w:val="00f02c35"/>
    <w:pPr/>
    <w:rPr>
      <w:b/>
      <w:bCs/>
      <w:sz w:val="24"/>
      <w:u w:val="single"/>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05aObjectivesListTEACH" w:customStyle="1">
    <w:name w:val="05a Objectives List (TEACH)"/>
    <w:basedOn w:val="Normal"/>
    <w:qFormat/>
    <w:rsid w:val="0055201c"/>
    <w:pPr>
      <w:numPr>
        <w:ilvl w:val="0"/>
        <w:numId w:val="1"/>
      </w:numPr>
    </w:pPr>
    <w:rPr>
      <w:rFonts w:ascii="Arial" w:hAnsi="Arial"/>
      <w:w w:val="100"/>
      <w:szCs w:val="22"/>
    </w:rPr>
  </w:style>
  <w:style w:type="paragraph" w:styleId="HeaderandFooter">
    <w:name w:val="Header and Footer"/>
    <w:basedOn w:val="Normal"/>
    <w:qFormat/>
    <w:pPr/>
    <w:rPr/>
  </w:style>
  <w:style w:type="paragraph" w:styleId="Header">
    <w:name w:val="Header"/>
    <w:basedOn w:val="Normal"/>
    <w:link w:val="HeaderChar"/>
    <w:uiPriority w:val="99"/>
    <w:unhideWhenUsed/>
    <w:rsid w:val="0055201c"/>
    <w:pPr>
      <w:tabs>
        <w:tab w:val="clear" w:pos="720"/>
        <w:tab w:val="center" w:pos="4680" w:leader="none"/>
        <w:tab w:val="right" w:pos="9360" w:leader="none"/>
      </w:tabs>
    </w:pPr>
    <w:rPr/>
  </w:style>
  <w:style w:type="paragraph" w:styleId="Footer">
    <w:name w:val="Footer"/>
    <w:basedOn w:val="Normal"/>
    <w:link w:val="FooterChar"/>
    <w:uiPriority w:val="99"/>
    <w:unhideWhenUsed/>
    <w:rsid w:val="0055201c"/>
    <w:pPr>
      <w:tabs>
        <w:tab w:val="clear" w:pos="720"/>
        <w:tab w:val="center" w:pos="4680" w:leader="none"/>
        <w:tab w:val="right" w:pos="9360" w:leader="none"/>
      </w:tabs>
    </w:pPr>
    <w:rPr/>
  </w:style>
  <w:style w:type="paragraph" w:styleId="BalloonText">
    <w:name w:val="Balloon Text"/>
    <w:basedOn w:val="Normal"/>
    <w:link w:val="BalloonTextChar"/>
    <w:uiPriority w:val="99"/>
    <w:semiHidden/>
    <w:unhideWhenUsed/>
    <w:qFormat/>
    <w:rsid w:val="0055201c"/>
    <w:pPr/>
    <w:rPr>
      <w:rFonts w:ascii="Tahoma" w:hAnsi="Tahoma" w:cs="Tahoma"/>
      <w:sz w:val="16"/>
      <w:szCs w:val="16"/>
    </w:rPr>
  </w:style>
  <w:style w:type="paragraph" w:styleId="NormalWeb">
    <w:name w:val="Normal (Web)"/>
    <w:basedOn w:val="Normal"/>
    <w:uiPriority w:val="99"/>
    <w:unhideWhenUsed/>
    <w:qFormat/>
    <w:rsid w:val="00c73aad"/>
    <w:pPr>
      <w:spacing w:beforeAutospacing="1" w:afterAutospacing="1"/>
    </w:pPr>
    <w:rPr>
      <w:sz w:val="24"/>
    </w:rPr>
  </w:style>
  <w:style w:type="paragraph" w:styleId="Default" w:customStyle="1">
    <w:name w:val="Default"/>
    <w:qFormat/>
    <w:rsid w:val="00c73aad"/>
    <w:pPr>
      <w:widowControl/>
      <w:suppressAutoHyphens w:val="true"/>
      <w:bidi w:val="0"/>
      <w:spacing w:before="0" w:after="0"/>
      <w:jc w:val="left"/>
    </w:pPr>
    <w:rPr>
      <w:rFonts w:ascii="Tahoma" w:hAnsi="Tahoma" w:eastAsia="Calibri" w:cs="Tahoma"/>
      <w:color w:val="000000"/>
      <w:kern w:val="0"/>
      <w:sz w:val="24"/>
      <w:szCs w:val="24"/>
      <w:lang w:val="en-US" w:eastAsia="en-US" w:bidi="ar-SA"/>
    </w:rPr>
  </w:style>
  <w:style w:type="paragraph" w:styleId="ListParagraph">
    <w:name w:val="List Paragraph"/>
    <w:basedOn w:val="Normal"/>
    <w:uiPriority w:val="34"/>
    <w:qFormat/>
    <w:rsid w:val="00f02c35"/>
    <w:pPr>
      <w:spacing w:lineRule="auto" w:line="276" w:before="0" w:after="200"/>
      <w:ind w:hanging="0" w:left="720"/>
      <w:contextualSpacing/>
    </w:pPr>
    <w:rPr>
      <w:rFonts w:ascii="Calibri" w:hAnsi="Calibri" w:eastAsia="Calibri"/>
      <w:sz w:val="22"/>
      <w:szCs w:val="22"/>
    </w:rPr>
  </w:style>
  <w:style w:type="paragraph" w:styleId="NoSpacing">
    <w:name w:val="No Spacing"/>
    <w:link w:val="NoSpacingChar"/>
    <w:uiPriority w:val="1"/>
    <w:qFormat/>
    <w:rsid w:val="00f02c35"/>
    <w:pPr>
      <w:widowControl/>
      <w:suppressAutoHyphens w:val="true"/>
      <w:bidi w:val="0"/>
      <w:spacing w:before="0" w:after="0"/>
      <w:jc w:val="left"/>
    </w:pPr>
    <w:rPr>
      <w:rFonts w:ascii="Calibri" w:hAnsi="Calibri" w:eastAsia="Times New Roman" w:cs="Times New Roman"/>
      <w:color w:val="auto"/>
      <w:kern w:val="0"/>
      <w:sz w:val="22"/>
      <w:szCs w:val="22"/>
      <w:lang w:val="en-US"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065d3b"/>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ayoclinic.org/" TargetMode="External"/><Relationship Id="rId3" Type="http://schemas.openxmlformats.org/officeDocument/2006/relationships/hyperlink" Target="http://www.cdc.gov/" TargetMode="External"/><Relationship Id="rId4" Type="http://schemas.openxmlformats.org/officeDocument/2006/relationships/hyperlink" Target="http://www.nih.gov/" TargetMode="External"/><Relationship Id="rId5" Type="http://schemas.openxmlformats.org/officeDocument/2006/relationships/hyperlink" Target="http://www.webmd.com/" TargetMode="External"/><Relationship Id="rId6" Type="http://schemas.openxmlformats.org/officeDocument/2006/relationships/hyperlink" Target="http://www.medlineplus.gov/" TargetMode="External"/><Relationship Id="rId7" Type="http://schemas.openxmlformats.org/officeDocument/2006/relationships/hyperlink" Target="http://www.quia.com/web" TargetMode="External"/><Relationship Id="rId8" Type="http://schemas.openxmlformats.org/officeDocument/2006/relationships/hyperlink" Target="https://evolve.elsevier.com/" TargetMode="External"/><Relationship Id="rId9" Type="http://schemas.openxmlformats.org/officeDocument/2006/relationships/hyperlink" Target="http://www.drugs.com/" TargetMode="External"/><Relationship Id="rId10" Type="http://schemas.openxmlformats.org/officeDocument/2006/relationships/hyperlink" Target="http://www.studyblue.com/"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160</TotalTime>
  <Application>LibreOffice/7.6.2.1$Windows_X86_64 LibreOffice_project/56f7684011345957bbf33a7ee678afaf4d2ba333</Application>
  <AppVersion>15.0000</AppVersion>
  <Pages>6</Pages>
  <Words>1590</Words>
  <Characters>8500</Characters>
  <CharactersWithSpaces>10207</CharactersWithSpaces>
  <Paragraphs>157</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2023-05-22T18:07:00Z</dcterms:created>
  <dc:creator>Lesa Dillon</dc:creator>
  <dc:description/>
  <dc:language>en-US</dc:language>
  <cp:lastModifiedBy/>
  <cp:lastPrinted>2023-03-07T17:23:00Z</cp:lastPrinted>
  <dcterms:modified xsi:type="dcterms:W3CDTF">2024-03-28T10:37:19Z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