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5F9946DC" w:rsidR="006D5AFB" w:rsidRPr="006D5AFB" w:rsidRDefault="004A192F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6F2043A0" w14:textId="77777777" w:rsidR="00FC420C" w:rsidRDefault="004A192F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Friction</w:t>
            </w:r>
          </w:p>
          <w:p w14:paraId="39AAF269" w14:textId="277C0CDB" w:rsidR="004A192F" w:rsidRPr="00FC420C" w:rsidRDefault="004A192F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4.1 Friction as part of the contact force p. 83</w:t>
            </w:r>
          </w:p>
        </w:tc>
        <w:tc>
          <w:tcPr>
            <w:tcW w:w="2880" w:type="dxa"/>
          </w:tcPr>
          <w:p w14:paraId="0B54E3C7" w14:textId="77777777" w:rsidR="00480920" w:rsidRDefault="002D4C39" w:rsidP="004C02C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</w:t>
            </w:r>
            <w:r w:rsidR="004C02C3">
              <w:rPr>
                <w:color w:val="2E74B5" w:themeColor="accent1" w:themeShade="BF"/>
              </w:rPr>
              <w:t>1</w:t>
            </w:r>
            <w:r>
              <w:rPr>
                <w:color w:val="2E74B5" w:themeColor="accent1" w:themeShade="BF"/>
              </w:rPr>
              <w:t xml:space="preserve"> </w:t>
            </w:r>
            <w:r w:rsidR="004C02C3">
              <w:rPr>
                <w:color w:val="2E74B5" w:themeColor="accent1" w:themeShade="BF"/>
              </w:rPr>
              <w:t xml:space="preserve">Forces and equilibrium: </w:t>
            </w:r>
          </w:p>
          <w:p w14:paraId="6E228A79" w14:textId="683BF7DF" w:rsidR="00763FA3" w:rsidRPr="00FC420C" w:rsidRDefault="004A192F" w:rsidP="004A192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4A192F">
              <w:rPr>
                <w:color w:val="2E74B5" w:themeColor="accent1" w:themeShade="BF"/>
              </w:rPr>
              <w:t>nderstand that a contact force between two</w:t>
            </w:r>
            <w:r>
              <w:rPr>
                <w:color w:val="2E74B5" w:themeColor="accent1" w:themeShade="BF"/>
              </w:rPr>
              <w:t xml:space="preserve"> </w:t>
            </w:r>
            <w:r w:rsidRPr="004A192F">
              <w:rPr>
                <w:color w:val="2E74B5" w:themeColor="accent1" w:themeShade="BF"/>
              </w:rPr>
              <w:t>surfaces can be represented by two components,</w:t>
            </w:r>
            <w:r>
              <w:rPr>
                <w:color w:val="2E74B5" w:themeColor="accent1" w:themeShade="BF"/>
              </w:rPr>
              <w:t xml:space="preserve"> </w:t>
            </w:r>
            <w:r w:rsidRPr="004A192F">
              <w:rPr>
                <w:color w:val="2E74B5" w:themeColor="accent1" w:themeShade="BF"/>
              </w:rPr>
              <w:t>the norm</w:t>
            </w:r>
            <w:r>
              <w:rPr>
                <w:color w:val="2E74B5" w:themeColor="accent1" w:themeShade="BF"/>
              </w:rPr>
              <w:t xml:space="preserve">al component and the frictional </w:t>
            </w:r>
            <w:r w:rsidRPr="004A192F">
              <w:rPr>
                <w:color w:val="2E74B5" w:themeColor="accent1" w:themeShade="BF"/>
              </w:rPr>
              <w:t>component</w:t>
            </w:r>
            <w:r w:rsidR="00763FA3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12B20831" w14:textId="080C0E07" w:rsidR="0088195D" w:rsidRDefault="0088195D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Friction – rough; no friction – smooth</w:t>
            </w:r>
          </w:p>
          <w:p w14:paraId="51933B61" w14:textId="77777777" w:rsidR="003328A6" w:rsidRDefault="003328A6" w:rsidP="003328A6">
            <w:pPr>
              <w:rPr>
                <w:rFonts w:cstheme="minorHAnsi"/>
                <w:i/>
                <w:iCs/>
                <w:color w:val="2E74B5" w:themeColor="accent1" w:themeShade="BF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Coefficient of friction=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</w:p>
          <w:p w14:paraId="1461EDD1" w14:textId="6873A165" w:rsidR="0088195D" w:rsidRDefault="0088195D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Limiting equilibrium</w:t>
            </w:r>
            <w:r w:rsidR="003328A6">
              <w:rPr>
                <w:rFonts w:eastAsiaTheme="minorEastAsia"/>
                <w:color w:val="2E74B5" w:themeColor="accent1" w:themeShade="BF"/>
                <w:sz w:val="21"/>
              </w:rPr>
              <w:t xml:space="preserve"> (“on the point of slipping”) – 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max force w/o </w:t>
            </w:r>
            <w:r w:rsidR="003328A6">
              <w:rPr>
                <w:rFonts w:eastAsiaTheme="minorEastAsia"/>
                <w:color w:val="2E74B5" w:themeColor="accent1" w:themeShade="BF"/>
                <w:sz w:val="21"/>
              </w:rPr>
              <w:t>motion:</w:t>
            </w:r>
            <w:r w:rsidR="00665557">
              <w:rPr>
                <w:rFonts w:eastAsiaTheme="minorEastAsia"/>
                <w:color w:val="2E74B5" w:themeColor="accent1" w:themeShade="BF"/>
                <w:sz w:val="21"/>
              </w:rPr>
              <w:t xml:space="preserve"> </w:t>
            </w:r>
            <w:r w:rsidR="00665557" w:rsidRPr="004A192F">
              <w:rPr>
                <w:i/>
                <w:iCs/>
                <w:color w:val="2E74B5" w:themeColor="accent1" w:themeShade="BF"/>
              </w:rPr>
              <w:t xml:space="preserve">F </w:t>
            </w:r>
            <w:r w:rsidR="00665557" w:rsidRPr="004A192F">
              <w:rPr>
                <w:rFonts w:cstheme="minorHAnsi"/>
                <w:i/>
                <w:iCs/>
                <w:color w:val="2E74B5" w:themeColor="accent1" w:themeShade="BF"/>
              </w:rPr>
              <w:t>≤</w:t>
            </w:r>
            <w:r w:rsidR="00665557" w:rsidRPr="004A192F">
              <w:rPr>
                <w:i/>
                <w:iCs/>
                <w:color w:val="2E74B5" w:themeColor="accent1" w:themeShade="BF"/>
              </w:rPr>
              <w:t xml:space="preserve"> </w:t>
            </w:r>
            <w:r w:rsidR="00665557"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="00665557" w:rsidRPr="004A192F">
              <w:rPr>
                <w:i/>
                <w:iCs/>
                <w:color w:val="2E74B5" w:themeColor="accent1" w:themeShade="BF"/>
              </w:rPr>
              <w:t>R</w:t>
            </w:r>
          </w:p>
          <w:p w14:paraId="52F63FC8" w14:textId="0090BFA4" w:rsidR="00665557" w:rsidRDefault="003328A6" w:rsidP="004A192F">
            <w:pPr>
              <w:rPr>
                <w:i/>
                <w:iCs/>
                <w:color w:val="2E74B5" w:themeColor="accent1" w:themeShade="BF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In motion: 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F </w:t>
            </w:r>
            <w:r>
              <w:rPr>
                <w:rFonts w:cstheme="minorHAnsi"/>
                <w:i/>
                <w:iCs/>
                <w:color w:val="2E74B5" w:themeColor="accent1" w:themeShade="BF"/>
              </w:rPr>
              <w:t>=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Pr="004A192F">
              <w:rPr>
                <w:i/>
                <w:iCs/>
                <w:color w:val="2E74B5" w:themeColor="accent1" w:themeShade="BF"/>
              </w:rPr>
              <w:t>R</w:t>
            </w:r>
          </w:p>
          <w:p w14:paraId="22F4EA75" w14:textId="4CFE354D" w:rsidR="003328A6" w:rsidRPr="003328A6" w:rsidRDefault="003328A6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</w:rPr>
              <w:t>Contact force</w:t>
            </w:r>
          </w:p>
          <w:p w14:paraId="03C3C9F0" w14:textId="0CAB4EA6" w:rsidR="0088195D" w:rsidRPr="003328A6" w:rsidRDefault="003328A6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6C78111C" w14:textId="39308FAF" w:rsidR="003328A6" w:rsidRDefault="003328A6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Direction</w:t>
            </w:r>
          </w:p>
          <w:p w14:paraId="55355628" w14:textId="00795A1E" w:rsidR="003328A6" w:rsidRPr="003328A6" w:rsidRDefault="003328A6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-1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  <w:sz w:val="21"/>
                          </w:rPr>
                          <m:t>R</m:t>
                        </m:r>
                      </m:den>
                    </m:f>
                  </m:e>
                </m:func>
              </m:oMath>
            </m:oMathPara>
          </w:p>
          <w:p w14:paraId="37038957" w14:textId="53AAC71E" w:rsidR="003328A6" w:rsidRDefault="003328A6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If direction unclear, assume/calc: + value, assumption correct; negative value, opposite direction</w:t>
            </w:r>
          </w:p>
          <w:p w14:paraId="59A5A456" w14:textId="3B6977CE" w:rsidR="003328A6" w:rsidRDefault="003328A6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4.1</w:t>
            </w:r>
            <w:r w:rsidR="007B017F">
              <w:rPr>
                <w:rFonts w:eastAsiaTheme="minorEastAsia"/>
                <w:color w:val="2E74B5" w:themeColor="accent1" w:themeShade="BF"/>
                <w:sz w:val="21"/>
              </w:rPr>
              <w:t>: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</w:t>
            </w:r>
            <w:r w:rsidR="007B017F">
              <w:rPr>
                <w:rFonts w:eastAsiaTheme="minorEastAsia"/>
                <w:color w:val="2E74B5" w:themeColor="accent1" w:themeShade="BF"/>
                <w:sz w:val="21"/>
              </w:rPr>
              <w:t>horizontal, at rest</w:t>
            </w:r>
          </w:p>
          <w:p w14:paraId="31F24C71" w14:textId="2271470D" w:rsidR="007B017F" w:rsidRDefault="007B017F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4.2: a, friction up; b, friction down</w:t>
            </w:r>
          </w:p>
          <w:p w14:paraId="12A6ECFD" w14:textId="6BA2DA9A" w:rsidR="007B017F" w:rsidRPr="003328A6" w:rsidRDefault="007B017F" w:rsidP="003328A6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4.3: force up; when friction up, force smaller; when friction down, force larger</w:t>
            </w:r>
          </w:p>
          <w:p w14:paraId="3E27261D" w14:textId="098A1E1E" w:rsidR="00A6640F" w:rsidRPr="00610D76" w:rsidRDefault="0088195D" w:rsidP="004A192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4A 2, 4, 6, 8, 10, 12, 14 16</w:t>
            </w:r>
          </w:p>
        </w:tc>
        <w:tc>
          <w:tcPr>
            <w:tcW w:w="3240" w:type="dxa"/>
            <w:gridSpan w:val="2"/>
          </w:tcPr>
          <w:p w14:paraId="61A9471F" w14:textId="77777777" w:rsidR="00A6640F" w:rsidRDefault="007B017F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A740F4A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417B5CFB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34AACD85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179B33F9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382583F7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12447087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669D9DB1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47B78769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66D2A780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3A70C9F8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1400FB39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04B2822B" w14:textId="77777777" w:rsidR="007B017F" w:rsidRPr="007B017F" w:rsidRDefault="007B017F" w:rsidP="007B017F">
            <w:pPr>
              <w:rPr>
                <w:color w:val="2E74B5" w:themeColor="accent1" w:themeShade="BF"/>
                <w:sz w:val="26"/>
              </w:rPr>
            </w:pPr>
          </w:p>
          <w:p w14:paraId="4F385189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02ACE4C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1384BB53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A536E60" w14:textId="77777777" w:rsidR="007B017F" w:rsidRDefault="007B017F" w:rsidP="007B017F">
            <w:pPr>
              <w:rPr>
                <w:color w:val="2E74B5" w:themeColor="accent1" w:themeShade="BF"/>
                <w:sz w:val="21"/>
              </w:rPr>
            </w:pPr>
          </w:p>
          <w:p w14:paraId="7EEDFE93" w14:textId="03E9C5BC" w:rsidR="007B017F" w:rsidRPr="004A192F" w:rsidRDefault="007B017F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E31905" w:rsidRPr="00671081" w14:paraId="338605A9" w14:textId="77777777" w:rsidTr="002421DB">
        <w:tc>
          <w:tcPr>
            <w:tcW w:w="805" w:type="dxa"/>
          </w:tcPr>
          <w:p w14:paraId="7C41DFFF" w14:textId="66130D15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36BECDEC" w14:textId="77777777" w:rsidR="004A192F" w:rsidRDefault="004A192F" w:rsidP="004A192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Friction</w:t>
            </w:r>
          </w:p>
          <w:p w14:paraId="063B2889" w14:textId="0DA69B87" w:rsidR="00E31905" w:rsidRPr="00654CA6" w:rsidRDefault="004A192F" w:rsidP="004A192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</w:t>
            </w:r>
            <w:r>
              <w:rPr>
                <w:color w:val="2E74B5" w:themeColor="accent1" w:themeShade="BF"/>
              </w:rPr>
              <w:t>2. Limit of friction p. 90</w:t>
            </w:r>
          </w:p>
        </w:tc>
        <w:tc>
          <w:tcPr>
            <w:tcW w:w="2880" w:type="dxa"/>
          </w:tcPr>
          <w:p w14:paraId="1D403FE3" w14:textId="19FEC4A6" w:rsidR="00E31905" w:rsidRDefault="004A192F" w:rsidP="00763FA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</w:t>
            </w:r>
            <w:r>
              <w:rPr>
                <w:color w:val="2E74B5" w:themeColor="accent1" w:themeShade="BF"/>
              </w:rPr>
              <w:t>Forces and equilibrium:</w:t>
            </w:r>
          </w:p>
          <w:p w14:paraId="6D696DDE" w14:textId="5AF75A24" w:rsidR="004A192F" w:rsidRPr="004A192F" w:rsidRDefault="004A192F" w:rsidP="004A192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4A192F">
              <w:rPr>
                <w:color w:val="2E74B5" w:themeColor="accent1" w:themeShade="BF"/>
              </w:rPr>
              <w:t>nderstand th</w:t>
            </w:r>
            <w:r>
              <w:rPr>
                <w:color w:val="2E74B5" w:themeColor="accent1" w:themeShade="BF"/>
              </w:rPr>
              <w:t xml:space="preserve">e concepts of limiting friction </w:t>
            </w:r>
            <w:r w:rsidRPr="004A192F">
              <w:rPr>
                <w:color w:val="2E74B5" w:themeColor="accent1" w:themeShade="BF"/>
              </w:rPr>
              <w:t>and limiting equilibrium, recall the definition of</w:t>
            </w:r>
            <w:r>
              <w:rPr>
                <w:color w:val="2E74B5" w:themeColor="accent1" w:themeShade="BF"/>
              </w:rPr>
              <w:t xml:space="preserve"> </w:t>
            </w:r>
            <w:r w:rsidRPr="004A192F">
              <w:rPr>
                <w:color w:val="2E74B5" w:themeColor="accent1" w:themeShade="BF"/>
              </w:rPr>
              <w:t>coefficient of friction, an</w:t>
            </w:r>
            <w:r>
              <w:rPr>
                <w:color w:val="2E74B5" w:themeColor="accent1" w:themeShade="BF"/>
              </w:rPr>
              <w:t xml:space="preserve">d use the </w:t>
            </w:r>
            <w:r w:rsidRPr="004A192F">
              <w:rPr>
                <w:color w:val="2E74B5" w:themeColor="accent1" w:themeShade="BF"/>
              </w:rPr>
              <w:t>relationship</w:t>
            </w:r>
          </w:p>
          <w:p w14:paraId="268EBCA7" w14:textId="40AA55AF" w:rsidR="004A192F" w:rsidRPr="00E31905" w:rsidRDefault="004A192F" w:rsidP="004A192F">
            <w:pPr>
              <w:rPr>
                <w:color w:val="2E74B5" w:themeColor="accent1" w:themeShade="BF"/>
              </w:rPr>
            </w:pPr>
            <w:r w:rsidRPr="004A192F">
              <w:rPr>
                <w:i/>
                <w:iCs/>
                <w:color w:val="2E74B5" w:themeColor="accent1" w:themeShade="BF"/>
              </w:rPr>
              <w:t xml:space="preserve">F =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Pr="004A192F">
              <w:rPr>
                <w:i/>
                <w:iCs/>
                <w:color w:val="2E74B5" w:themeColor="accent1" w:themeShade="BF"/>
              </w:rPr>
              <w:t>R</w:t>
            </w:r>
            <w:r w:rsidRPr="004A192F">
              <w:rPr>
                <w:color w:val="2E74B5" w:themeColor="accent1" w:themeShade="BF"/>
              </w:rPr>
              <w:t xml:space="preserve"> or 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F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≤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Pr="004A192F">
              <w:rPr>
                <w:i/>
                <w:iCs/>
                <w:color w:val="2E74B5" w:themeColor="accent1" w:themeShade="BF"/>
              </w:rPr>
              <w:t>R</w:t>
            </w:r>
            <w:r w:rsidRPr="004A192F">
              <w:rPr>
                <w:color w:val="2E74B5" w:themeColor="accent1" w:themeShade="BF"/>
              </w:rPr>
              <w:t>, as appropriate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256F09AE" w14:textId="14A336B5" w:rsidR="0088195D" w:rsidRDefault="004C40C0" w:rsidP="00A6640F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Acceleration and friction</w:t>
            </w:r>
          </w:p>
          <w:p w14:paraId="547680BD" w14:textId="16C57F55" w:rsidR="004C40C0" w:rsidRDefault="004C40C0" w:rsidP="004C40C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Resolve perp to find C, then use R to calc F, then resolve parallel</w:t>
            </w:r>
          </w:p>
          <w:p w14:paraId="31B292AE" w14:textId="6C1B628D" w:rsidR="004C40C0" w:rsidRDefault="004C40C0" w:rsidP="004C40C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If unknown whether stationary or in motion/which direction, assume and check</w:t>
            </w:r>
          </w:p>
          <w:p w14:paraId="71A0A6AB" w14:textId="09BC2CAF" w:rsidR="004C40C0" w:rsidRDefault="004C40C0" w:rsidP="004C40C0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 w:rsidRPr="004C40C0">
              <w:rPr>
                <w:rFonts w:eastAsiaTheme="minorEastAsia"/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: static F = dynamic F; surface does not change so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 does not change; particle</w:t>
            </w:r>
          </w:p>
          <w:p w14:paraId="2EB9FA6D" w14:textId="5B85D15E" w:rsidR="004C40C0" w:rsidRDefault="004C40C0" w:rsidP="00D31D7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4.4</w:t>
            </w:r>
          </w:p>
          <w:p w14:paraId="4CE824F0" w14:textId="37BDEE26" w:rsidR="00A84AE8" w:rsidRPr="00E610C3" w:rsidRDefault="0088195D" w:rsidP="00D31D7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4B 1, 2, 3, 6, 7</w:t>
            </w:r>
          </w:p>
        </w:tc>
        <w:tc>
          <w:tcPr>
            <w:tcW w:w="3240" w:type="dxa"/>
            <w:gridSpan w:val="2"/>
          </w:tcPr>
          <w:p w14:paraId="6D51F2B0" w14:textId="77777777" w:rsidR="00A6640F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1EC3ADF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4E9B3EE0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34C7E441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738C5306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6959FCF8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3C4AB699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194BD2C4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0CE1721D" w14:textId="77777777" w:rsidR="004C40C0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</w:p>
          <w:p w14:paraId="61A794FD" w14:textId="4FA29871" w:rsidR="004C40C0" w:rsidRDefault="004C40C0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58914955" w:rsidR="004C40C0" w:rsidRPr="00213BC9" w:rsidRDefault="004C40C0" w:rsidP="00E31905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E31905" w:rsidRPr="00671081" w:rsidRDefault="00E31905" w:rsidP="00E31905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750B9648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D31D77" w:rsidRPr="00671081" w14:paraId="4CE6CC68" w14:textId="77777777" w:rsidTr="002421DB">
        <w:tc>
          <w:tcPr>
            <w:tcW w:w="805" w:type="dxa"/>
          </w:tcPr>
          <w:p w14:paraId="44B80805" w14:textId="19857B8C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5845EB79" w14:textId="77777777" w:rsidR="00D31D77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Friction</w:t>
            </w:r>
          </w:p>
          <w:p w14:paraId="63187A9C" w14:textId="0D676B95" w:rsidR="00D31D77" w:rsidRPr="00654CA6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</w:t>
            </w:r>
            <w:r>
              <w:rPr>
                <w:color w:val="2E74B5" w:themeColor="accent1" w:themeShade="BF"/>
              </w:rPr>
              <w:t>2. Limit of friction p. 90</w:t>
            </w:r>
          </w:p>
        </w:tc>
        <w:tc>
          <w:tcPr>
            <w:tcW w:w="2880" w:type="dxa"/>
          </w:tcPr>
          <w:p w14:paraId="61D41A8D" w14:textId="77777777" w:rsidR="00D31D77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</w:t>
            </w:r>
            <w:r>
              <w:rPr>
                <w:color w:val="2E74B5" w:themeColor="accent1" w:themeShade="BF"/>
              </w:rPr>
              <w:t>Forces and equilibrium:</w:t>
            </w:r>
          </w:p>
          <w:p w14:paraId="210B8F02" w14:textId="77777777" w:rsidR="00D31D77" w:rsidRPr="004A192F" w:rsidRDefault="00D31D77" w:rsidP="00D31D77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4A192F">
              <w:rPr>
                <w:color w:val="2E74B5" w:themeColor="accent1" w:themeShade="BF"/>
              </w:rPr>
              <w:t>nderstand th</w:t>
            </w:r>
            <w:r>
              <w:rPr>
                <w:color w:val="2E74B5" w:themeColor="accent1" w:themeShade="BF"/>
              </w:rPr>
              <w:t xml:space="preserve">e concepts of limiting friction </w:t>
            </w:r>
            <w:r w:rsidRPr="004A192F">
              <w:rPr>
                <w:color w:val="2E74B5" w:themeColor="accent1" w:themeShade="BF"/>
              </w:rPr>
              <w:t>and limiting equilibrium, recall the definition of</w:t>
            </w:r>
            <w:r>
              <w:rPr>
                <w:color w:val="2E74B5" w:themeColor="accent1" w:themeShade="BF"/>
              </w:rPr>
              <w:t xml:space="preserve"> </w:t>
            </w:r>
            <w:r w:rsidRPr="004A192F">
              <w:rPr>
                <w:color w:val="2E74B5" w:themeColor="accent1" w:themeShade="BF"/>
              </w:rPr>
              <w:t>coefficient of friction, an</w:t>
            </w:r>
            <w:r>
              <w:rPr>
                <w:color w:val="2E74B5" w:themeColor="accent1" w:themeShade="BF"/>
              </w:rPr>
              <w:t xml:space="preserve">d use the </w:t>
            </w:r>
            <w:r w:rsidRPr="004A192F">
              <w:rPr>
                <w:color w:val="2E74B5" w:themeColor="accent1" w:themeShade="BF"/>
              </w:rPr>
              <w:t>relationship</w:t>
            </w:r>
          </w:p>
          <w:p w14:paraId="3D24A7DC" w14:textId="5379F5E6" w:rsidR="00D31D77" w:rsidRPr="00654CA6" w:rsidRDefault="00D31D77" w:rsidP="00D31D77">
            <w:pPr>
              <w:rPr>
                <w:color w:val="2E74B5" w:themeColor="accent1" w:themeShade="BF"/>
              </w:rPr>
            </w:pPr>
            <w:r w:rsidRPr="004A192F">
              <w:rPr>
                <w:i/>
                <w:iCs/>
                <w:color w:val="2E74B5" w:themeColor="accent1" w:themeShade="BF"/>
              </w:rPr>
              <w:t xml:space="preserve">F =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Pr="004A192F">
              <w:rPr>
                <w:i/>
                <w:iCs/>
                <w:color w:val="2E74B5" w:themeColor="accent1" w:themeShade="BF"/>
              </w:rPr>
              <w:t>R</w:t>
            </w:r>
            <w:r w:rsidRPr="004A192F">
              <w:rPr>
                <w:color w:val="2E74B5" w:themeColor="accent1" w:themeShade="BF"/>
              </w:rPr>
              <w:t xml:space="preserve"> or 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F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≤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Pr="004A192F">
              <w:rPr>
                <w:i/>
                <w:iCs/>
                <w:color w:val="2E74B5" w:themeColor="accent1" w:themeShade="BF"/>
              </w:rPr>
              <w:t>R</w:t>
            </w:r>
            <w:r w:rsidRPr="004A192F">
              <w:rPr>
                <w:color w:val="2E74B5" w:themeColor="accent1" w:themeShade="BF"/>
              </w:rPr>
              <w:t>, as appropriate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51327DE7" w14:textId="77777777" w:rsidR="00D31D77" w:rsidRDefault="00D31D77" w:rsidP="00D31D77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4.5</w:t>
            </w:r>
          </w:p>
          <w:p w14:paraId="4248800F" w14:textId="2BBF08D5" w:rsidR="00D31D77" w:rsidRPr="00213BC9" w:rsidRDefault="00D31D77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4B 11, 13, 14, 16</w:t>
            </w:r>
          </w:p>
        </w:tc>
        <w:tc>
          <w:tcPr>
            <w:tcW w:w="3240" w:type="dxa"/>
          </w:tcPr>
          <w:p w14:paraId="661F7121" w14:textId="77777777" w:rsidR="00D31D77" w:rsidRDefault="00D31D77" w:rsidP="00D31D77">
            <w:pPr>
              <w:rPr>
                <w:iCs/>
                <w:color w:val="2E74B5" w:themeColor="accent1" w:themeShade="BF"/>
                <w:sz w:val="21"/>
              </w:rPr>
            </w:pPr>
            <w:bookmarkStart w:id="0" w:name="_GoBack"/>
            <w:bookmarkEnd w:id="0"/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F0976FB" w14:textId="5F43ECC2" w:rsidR="00D31D77" w:rsidRPr="00665D00" w:rsidRDefault="00D31D77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:rsidRPr="00492C23" w14:paraId="6D73044A" w14:textId="77777777" w:rsidTr="002421DB">
        <w:tc>
          <w:tcPr>
            <w:tcW w:w="805" w:type="dxa"/>
          </w:tcPr>
          <w:p w14:paraId="257A934F" w14:textId="64A00E27" w:rsidR="00D31D77" w:rsidRPr="00671081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50499AD2" w14:textId="77777777" w:rsidR="00D31D77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Friction</w:t>
            </w:r>
          </w:p>
          <w:p w14:paraId="6A71FE49" w14:textId="32C5591C" w:rsidR="00D31D77" w:rsidRPr="007A2EE3" w:rsidRDefault="00D31D77" w:rsidP="00D31D7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4.</w:t>
            </w:r>
            <w:r>
              <w:rPr>
                <w:color w:val="2E74B5" w:themeColor="accent1" w:themeShade="BF"/>
              </w:rPr>
              <w:t>3 Change of direction of friction p. 95</w:t>
            </w:r>
          </w:p>
        </w:tc>
        <w:tc>
          <w:tcPr>
            <w:tcW w:w="2880" w:type="dxa"/>
          </w:tcPr>
          <w:p w14:paraId="6CA6392B" w14:textId="77777777" w:rsidR="00D31D77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4.1 Forces and equilibrium: </w:t>
            </w:r>
          </w:p>
          <w:p w14:paraId="3FEC1105" w14:textId="77777777" w:rsidR="00D31D77" w:rsidRPr="004A192F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4A192F">
              <w:rPr>
                <w:color w:val="2E74B5" w:themeColor="accent1" w:themeShade="BF"/>
              </w:rPr>
              <w:t>nderstand that a contact force between two</w:t>
            </w:r>
            <w:r>
              <w:rPr>
                <w:color w:val="2E74B5" w:themeColor="accent1" w:themeShade="BF"/>
              </w:rPr>
              <w:t xml:space="preserve"> </w:t>
            </w:r>
            <w:r w:rsidRPr="004A192F">
              <w:rPr>
                <w:color w:val="2E74B5" w:themeColor="accent1" w:themeShade="BF"/>
              </w:rPr>
              <w:t>surfaces can be represented by two components,</w:t>
            </w:r>
            <w:r>
              <w:rPr>
                <w:color w:val="2E74B5" w:themeColor="accent1" w:themeShade="BF"/>
              </w:rPr>
              <w:t xml:space="preserve"> </w:t>
            </w:r>
            <w:r w:rsidRPr="004A192F">
              <w:rPr>
                <w:color w:val="2E74B5" w:themeColor="accent1" w:themeShade="BF"/>
              </w:rPr>
              <w:t>the norm</w:t>
            </w:r>
            <w:r>
              <w:rPr>
                <w:color w:val="2E74B5" w:themeColor="accent1" w:themeShade="BF"/>
              </w:rPr>
              <w:t xml:space="preserve">al component and the frictional </w:t>
            </w:r>
            <w:r w:rsidRPr="004A192F">
              <w:rPr>
                <w:color w:val="2E74B5" w:themeColor="accent1" w:themeShade="BF"/>
              </w:rPr>
              <w:t>component</w:t>
            </w:r>
            <w:r>
              <w:rPr>
                <w:color w:val="2E74B5" w:themeColor="accent1" w:themeShade="BF"/>
              </w:rPr>
              <w:t>; u</w:t>
            </w:r>
            <w:r w:rsidRPr="004A192F">
              <w:rPr>
                <w:color w:val="2E74B5" w:themeColor="accent1" w:themeShade="BF"/>
              </w:rPr>
              <w:t>nderstand th</w:t>
            </w:r>
            <w:r>
              <w:rPr>
                <w:color w:val="2E74B5" w:themeColor="accent1" w:themeShade="BF"/>
              </w:rPr>
              <w:t xml:space="preserve">e concepts of limiting friction </w:t>
            </w:r>
            <w:r w:rsidRPr="004A192F">
              <w:rPr>
                <w:color w:val="2E74B5" w:themeColor="accent1" w:themeShade="BF"/>
              </w:rPr>
              <w:t>and limiting equilibrium, recall the definition of</w:t>
            </w:r>
            <w:r>
              <w:rPr>
                <w:color w:val="2E74B5" w:themeColor="accent1" w:themeShade="BF"/>
              </w:rPr>
              <w:t xml:space="preserve"> </w:t>
            </w:r>
            <w:r w:rsidRPr="004A192F">
              <w:rPr>
                <w:color w:val="2E74B5" w:themeColor="accent1" w:themeShade="BF"/>
              </w:rPr>
              <w:t>coefficient of friction, an</w:t>
            </w:r>
            <w:r>
              <w:rPr>
                <w:color w:val="2E74B5" w:themeColor="accent1" w:themeShade="BF"/>
              </w:rPr>
              <w:t xml:space="preserve">d use the </w:t>
            </w:r>
            <w:r w:rsidRPr="004A192F">
              <w:rPr>
                <w:color w:val="2E74B5" w:themeColor="accent1" w:themeShade="BF"/>
              </w:rPr>
              <w:t>relationship</w:t>
            </w:r>
          </w:p>
          <w:p w14:paraId="32352663" w14:textId="5E55C3F5" w:rsidR="00D31D77" w:rsidRPr="00912C9A" w:rsidRDefault="00D31D77" w:rsidP="00D31D77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  <w:r w:rsidRPr="004A192F">
              <w:rPr>
                <w:i/>
                <w:iCs/>
                <w:color w:val="2E74B5" w:themeColor="accent1" w:themeShade="BF"/>
              </w:rPr>
              <w:t xml:space="preserve">F =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Pr="004A192F">
              <w:rPr>
                <w:i/>
                <w:iCs/>
                <w:color w:val="2E74B5" w:themeColor="accent1" w:themeShade="BF"/>
              </w:rPr>
              <w:t>R</w:t>
            </w:r>
            <w:r w:rsidRPr="004A192F">
              <w:rPr>
                <w:color w:val="2E74B5" w:themeColor="accent1" w:themeShade="BF"/>
              </w:rPr>
              <w:t xml:space="preserve"> or 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F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≤</w:t>
            </w:r>
            <w:r w:rsidRPr="004A192F">
              <w:rPr>
                <w:i/>
                <w:iCs/>
                <w:color w:val="2E74B5" w:themeColor="accent1" w:themeShade="BF"/>
              </w:rPr>
              <w:t xml:space="preserve"> </w:t>
            </w:r>
            <w:r w:rsidRPr="004A192F">
              <w:rPr>
                <w:rFonts w:cstheme="minorHAnsi"/>
                <w:i/>
                <w:iCs/>
                <w:color w:val="2E74B5" w:themeColor="accent1" w:themeShade="BF"/>
              </w:rPr>
              <w:t>µ</w:t>
            </w:r>
            <w:r w:rsidRPr="004A192F">
              <w:rPr>
                <w:i/>
                <w:iCs/>
                <w:color w:val="2E74B5" w:themeColor="accent1" w:themeShade="BF"/>
              </w:rPr>
              <w:t>R</w:t>
            </w:r>
            <w:r w:rsidRPr="004A192F">
              <w:rPr>
                <w:color w:val="2E74B5" w:themeColor="accent1" w:themeShade="BF"/>
              </w:rPr>
              <w:t>, as appropriate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3848AAB8" w14:textId="77777777" w:rsidR="00D31D77" w:rsidRDefault="00D31D77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Multiple stages, multiple diagrams</w:t>
            </w:r>
          </w:p>
          <w:p w14:paraId="56CA1595" w14:textId="77777777" w:rsidR="00D31D77" w:rsidRDefault="00D31D77" w:rsidP="00D31D77">
            <w:pPr>
              <w:rPr>
                <w:color w:val="2E74B5" w:themeColor="accent1" w:themeShade="BF"/>
                <w:sz w:val="21"/>
              </w:rPr>
            </w:pPr>
            <w:r w:rsidRPr="004C40C0">
              <w:rPr>
                <w:color w:val="2E74B5" w:themeColor="accent1" w:themeShade="BF"/>
                <w:sz w:val="21"/>
                <w:u w:val="single"/>
              </w:rPr>
              <w:t>Assumptions</w:t>
            </w:r>
            <w:r>
              <w:rPr>
                <w:color w:val="2E74B5" w:themeColor="accent1" w:themeShade="BF"/>
                <w:sz w:val="21"/>
              </w:rPr>
              <w:t>: particle, slide not roll</w:t>
            </w:r>
          </w:p>
          <w:p w14:paraId="21AACC93" w14:textId="77777777" w:rsidR="00D31D77" w:rsidRDefault="00D31D77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4.6: force removed in second stage</w:t>
            </w:r>
          </w:p>
          <w:p w14:paraId="3076D5E8" w14:textId="77777777" w:rsidR="00D31D77" w:rsidRDefault="00D31D77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4.7: direction change due to gravity</w:t>
            </w:r>
          </w:p>
          <w:p w14:paraId="3C0E8513" w14:textId="59F8E917" w:rsidR="00D31D77" w:rsidRPr="00213BC9" w:rsidRDefault="00D31D77" w:rsidP="00D31D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4C 3, 5, 7, 9, 11</w:t>
            </w:r>
          </w:p>
        </w:tc>
        <w:tc>
          <w:tcPr>
            <w:tcW w:w="3240" w:type="dxa"/>
          </w:tcPr>
          <w:p w14:paraId="1CF2235C" w14:textId="77777777" w:rsidR="00D31D77" w:rsidRDefault="00D31D77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0435398" w14:textId="77777777" w:rsidR="00D31D77" w:rsidRDefault="00D31D77" w:rsidP="00D31D77">
            <w:pPr>
              <w:rPr>
                <w:iCs/>
                <w:color w:val="2E74B5" w:themeColor="accent1" w:themeShade="BF"/>
                <w:sz w:val="21"/>
              </w:rPr>
            </w:pPr>
          </w:p>
          <w:p w14:paraId="01EAB987" w14:textId="77777777" w:rsidR="00D31D77" w:rsidRDefault="00D31D77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4DC1236" w14:textId="77777777" w:rsidR="00D31D77" w:rsidRDefault="00D31D77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29B374DE" w:rsidR="00D31D77" w:rsidRPr="00E31905" w:rsidRDefault="00D31D77" w:rsidP="00D31D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D31D77" w:rsidRPr="00E4361B" w:rsidRDefault="00D31D77" w:rsidP="00D31D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D31D77" w14:paraId="71816EC0" w14:textId="77777777" w:rsidTr="00D514A9">
        <w:tc>
          <w:tcPr>
            <w:tcW w:w="14390" w:type="dxa"/>
            <w:gridSpan w:val="6"/>
          </w:tcPr>
          <w:p w14:paraId="31C07641" w14:textId="6E53DB36" w:rsidR="00D31D77" w:rsidRPr="007A2EE3" w:rsidRDefault="00D31D77" w:rsidP="00D31D77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D31D77" w:rsidRPr="007A2EE3" w:rsidRDefault="00D31D77" w:rsidP="00D31D77">
            <w:pPr>
              <w:rPr>
                <w:sz w:val="20"/>
              </w:rPr>
            </w:pPr>
          </w:p>
          <w:p w14:paraId="7ECF4B1C" w14:textId="77777777" w:rsidR="00D31D77" w:rsidRPr="007A2EE3" w:rsidRDefault="00D31D77" w:rsidP="00D31D77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48FAB" w14:textId="77777777" w:rsidR="002C1BCB" w:rsidRDefault="002C1BCB" w:rsidP="00757F70">
      <w:pPr>
        <w:spacing w:after="0" w:line="240" w:lineRule="auto"/>
      </w:pPr>
      <w:r>
        <w:separator/>
      </w:r>
    </w:p>
  </w:endnote>
  <w:endnote w:type="continuationSeparator" w:id="0">
    <w:p w14:paraId="40AC15A1" w14:textId="77777777" w:rsidR="002C1BCB" w:rsidRDefault="002C1BCB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7D65C" w14:textId="77777777" w:rsidR="002C1BCB" w:rsidRDefault="002C1BCB" w:rsidP="00757F70">
      <w:pPr>
        <w:spacing w:after="0" w:line="240" w:lineRule="auto"/>
      </w:pPr>
      <w:r>
        <w:separator/>
      </w:r>
    </w:p>
  </w:footnote>
  <w:footnote w:type="continuationSeparator" w:id="0">
    <w:p w14:paraId="55845449" w14:textId="77777777" w:rsidR="002C1BCB" w:rsidRDefault="002C1BCB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87DC2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2066A2"/>
    <w:rsid w:val="00213BC9"/>
    <w:rsid w:val="00217CF3"/>
    <w:rsid w:val="00223D9C"/>
    <w:rsid w:val="00224D9B"/>
    <w:rsid w:val="002421DB"/>
    <w:rsid w:val="00275D59"/>
    <w:rsid w:val="002905A8"/>
    <w:rsid w:val="002A523E"/>
    <w:rsid w:val="002A73FF"/>
    <w:rsid w:val="002B48A1"/>
    <w:rsid w:val="002C1BCB"/>
    <w:rsid w:val="002D4C39"/>
    <w:rsid w:val="00301465"/>
    <w:rsid w:val="003328A6"/>
    <w:rsid w:val="0034644E"/>
    <w:rsid w:val="003608D7"/>
    <w:rsid w:val="00366F69"/>
    <w:rsid w:val="00382BA9"/>
    <w:rsid w:val="003878F0"/>
    <w:rsid w:val="003A16EB"/>
    <w:rsid w:val="003B6AEB"/>
    <w:rsid w:val="003D3B24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10D76"/>
    <w:rsid w:val="00634CE6"/>
    <w:rsid w:val="00654CA6"/>
    <w:rsid w:val="00665557"/>
    <w:rsid w:val="00665D00"/>
    <w:rsid w:val="00671081"/>
    <w:rsid w:val="00685E44"/>
    <w:rsid w:val="006D3502"/>
    <w:rsid w:val="006D5AFB"/>
    <w:rsid w:val="006F66F0"/>
    <w:rsid w:val="00707678"/>
    <w:rsid w:val="00751A39"/>
    <w:rsid w:val="00757F70"/>
    <w:rsid w:val="00763FA3"/>
    <w:rsid w:val="00766B9D"/>
    <w:rsid w:val="0079473B"/>
    <w:rsid w:val="007A2EE3"/>
    <w:rsid w:val="007B017F"/>
    <w:rsid w:val="007C086F"/>
    <w:rsid w:val="007D5F2E"/>
    <w:rsid w:val="00804EEA"/>
    <w:rsid w:val="0084468A"/>
    <w:rsid w:val="00851A4C"/>
    <w:rsid w:val="008801CD"/>
    <w:rsid w:val="0088195D"/>
    <w:rsid w:val="008901C8"/>
    <w:rsid w:val="00891DE7"/>
    <w:rsid w:val="008F6398"/>
    <w:rsid w:val="00912C9A"/>
    <w:rsid w:val="00915C62"/>
    <w:rsid w:val="00933173"/>
    <w:rsid w:val="00964AE4"/>
    <w:rsid w:val="009669B6"/>
    <w:rsid w:val="00994802"/>
    <w:rsid w:val="00995FB4"/>
    <w:rsid w:val="009B5B70"/>
    <w:rsid w:val="009E1775"/>
    <w:rsid w:val="009F12F3"/>
    <w:rsid w:val="009F5FF2"/>
    <w:rsid w:val="009F6EE6"/>
    <w:rsid w:val="00A52F1A"/>
    <w:rsid w:val="00A6640F"/>
    <w:rsid w:val="00A70013"/>
    <w:rsid w:val="00A84AE8"/>
    <w:rsid w:val="00AE15FA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806BB"/>
    <w:rsid w:val="00CA4D0C"/>
    <w:rsid w:val="00CB0199"/>
    <w:rsid w:val="00D31D77"/>
    <w:rsid w:val="00D43C87"/>
    <w:rsid w:val="00D514A9"/>
    <w:rsid w:val="00D6482C"/>
    <w:rsid w:val="00D67C16"/>
    <w:rsid w:val="00DA459B"/>
    <w:rsid w:val="00DC5F3E"/>
    <w:rsid w:val="00DD5FED"/>
    <w:rsid w:val="00DF0DFF"/>
    <w:rsid w:val="00E05D51"/>
    <w:rsid w:val="00E13357"/>
    <w:rsid w:val="00E319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C2A7A"/>
    <w:rsid w:val="00FC420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0C22-E9E7-46B1-A752-44400FBD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2020-09-17T07:35:00Z</dcterms:created>
  <dcterms:modified xsi:type="dcterms:W3CDTF">2020-09-17T08:27:00Z</dcterms:modified>
</cp:coreProperties>
</file>