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3A2C8B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373172">
        <w:rPr>
          <w:b/>
          <w:bCs/>
        </w:rPr>
        <w:t xml:space="preserve">Week </w:t>
      </w:r>
      <w:r w:rsidR="003A2C8B">
        <w:rPr>
          <w:b/>
          <w:bCs/>
        </w:rPr>
        <w:t xml:space="preserve">Eight </w:t>
      </w:r>
      <w:bookmarkStart w:id="0" w:name="_GoBack"/>
      <w:bookmarkEnd w:id="0"/>
      <w:r w:rsidR="00206526">
        <w:rPr>
          <w:b/>
          <w:bCs/>
        </w:rPr>
        <w:t xml:space="preserve">In-Class </w:t>
      </w:r>
      <w:r>
        <w:rPr>
          <w:b/>
          <w:bCs/>
        </w:rPr>
        <w:t>Exercises</w:t>
      </w:r>
    </w:p>
    <w:p w:rsidR="004743EB" w:rsidRPr="004743EB" w:rsidRDefault="004743EB">
      <w:pPr>
        <w:rPr>
          <w:b/>
          <w:bCs/>
        </w:rPr>
      </w:pPr>
    </w:p>
    <w:p w:rsidR="004743EB" w:rsidRDefault="004743EB" w:rsidP="004743EB">
      <w:pPr>
        <w:pStyle w:val="ListParagraph"/>
        <w:numPr>
          <w:ilvl w:val="0"/>
          <w:numId w:val="1"/>
        </w:numPr>
      </w:pPr>
      <w:r>
        <w:t>Prepare the segment reporting analysis (3 tests + 75% threshold) for the following company:</w:t>
      </w:r>
    </w:p>
    <w:p w:rsidR="00190B5C" w:rsidRDefault="004743EB">
      <w:r w:rsidRPr="004743EB">
        <w:rPr>
          <w:noProof/>
        </w:rPr>
        <w:drawing>
          <wp:inline distT="0" distB="0" distL="0" distR="0">
            <wp:extent cx="5857875" cy="1343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3EB" w:rsidRDefault="004743EB"/>
    <w:p w:rsidR="004743EB" w:rsidRDefault="004743EB" w:rsidP="004743EB">
      <w:pPr>
        <w:pStyle w:val="ListParagraph"/>
        <w:numPr>
          <w:ilvl w:val="0"/>
          <w:numId w:val="1"/>
        </w:numPr>
      </w:pPr>
      <w:r>
        <w:t>Calculate quarterly income tax expense for the following company:</w:t>
      </w:r>
    </w:p>
    <w:tbl>
      <w:tblPr>
        <w:tblW w:w="10220" w:type="dxa"/>
        <w:tblLook w:val="04A0" w:firstRow="1" w:lastRow="0" w:firstColumn="1" w:lastColumn="0" w:noHBand="0" w:noVBand="1"/>
      </w:tblPr>
      <w:tblGrid>
        <w:gridCol w:w="1660"/>
        <w:gridCol w:w="1860"/>
        <w:gridCol w:w="1340"/>
        <w:gridCol w:w="1340"/>
        <w:gridCol w:w="1340"/>
        <w:gridCol w:w="1340"/>
        <w:gridCol w:w="1340"/>
      </w:tblGrid>
      <w:tr w:rsidR="004743EB" w:rsidRPr="004743EB" w:rsidTr="004743EB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Income tax rates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color w:val="000000"/>
              </w:rPr>
              <w:t>First $100,000 income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>0%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color w:val="000000"/>
              </w:rPr>
              <w:t>Next $400,000 income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>10%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color w:val="000000"/>
              </w:rPr>
              <w:t>Next $1,500,000 income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>30%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color w:val="000000"/>
              </w:rPr>
              <w:t>Income above $2,000,000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>45%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Quarterly pre-tax income estimates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Q1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Q2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Q3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Q4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Total</w:t>
            </w:r>
          </w:p>
        </w:tc>
      </w:tr>
      <w:tr w:rsidR="004743EB" w:rsidRPr="004743EB" w:rsidTr="004743EB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 xml:space="preserve"> $        460,000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 xml:space="preserve"> $        350,000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 xml:space="preserve"> $        480,000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 xml:space="preserve"> $        770,000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color w:val="000000"/>
              </w:rPr>
              <w:t xml:space="preserve"> $    2,060,000 </w:t>
            </w:r>
          </w:p>
        </w:tc>
      </w:tr>
    </w:tbl>
    <w:p w:rsidR="004743EB" w:rsidRDefault="004743EB"/>
    <w:p w:rsidR="004743EB" w:rsidRDefault="004743EB"/>
    <w:p w:rsidR="004743EB" w:rsidRDefault="004743EB"/>
    <w:sectPr w:rsidR="004743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1C74B0"/>
    <w:rsid w:val="00206526"/>
    <w:rsid w:val="00373172"/>
    <w:rsid w:val="003A2C8B"/>
    <w:rsid w:val="004743EB"/>
    <w:rsid w:val="009E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4</cp:revision>
  <dcterms:created xsi:type="dcterms:W3CDTF">2014-10-24T09:57:00Z</dcterms:created>
  <dcterms:modified xsi:type="dcterms:W3CDTF">2015-08-18T17:13:00Z</dcterms:modified>
</cp:coreProperties>
</file>