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7D" w:rsidRPr="007B0332" w:rsidRDefault="007B0332" w:rsidP="00342373">
      <w:pPr>
        <w:rPr>
          <w:b/>
          <w:bCs/>
        </w:rPr>
      </w:pPr>
      <w:bookmarkStart w:id="0" w:name="_GoBack"/>
      <w:bookmarkEnd w:id="0"/>
      <w:r w:rsidRPr="007B0332">
        <w:rPr>
          <w:b/>
          <w:bCs/>
        </w:rPr>
        <w:t xml:space="preserve">Case Study: </w:t>
      </w:r>
      <w:r w:rsidR="00706E31">
        <w:rPr>
          <w:b/>
          <w:bCs/>
        </w:rPr>
        <w:t>Negative Interest Rates</w:t>
      </w:r>
      <w:r w:rsidR="00A008CF">
        <w:rPr>
          <w:b/>
          <w:bCs/>
        </w:rPr>
        <w:t xml:space="preserve"> in Canada</w:t>
      </w:r>
    </w:p>
    <w:p w:rsidR="00E67327" w:rsidRDefault="00445BDA" w:rsidP="00445BDA">
      <w:r>
        <w:t xml:space="preserve">Michael, Vice President of Lending at Innovative Bank in Vancouver, is evaluating how to respond to new central bank policy in Canada.  </w:t>
      </w:r>
      <w:r w:rsidR="00706E31">
        <w:t>At the end of 2015, the Canadian central bank announced that it was considering a policy of negative interest rates on bank de</w:t>
      </w:r>
      <w:r w:rsidR="00FD418C">
        <w:t xml:space="preserve">posits held at the central bank, following the lead of </w:t>
      </w:r>
      <w:r>
        <w:t>t</w:t>
      </w:r>
      <w:r w:rsidR="00FD418C">
        <w:t>he European Central Bank as well as the central banks of Japan, Switzerland, Sweden, and Denmark</w:t>
      </w:r>
      <w:r>
        <w:t>, which have all recently implemented the same policy</w:t>
      </w:r>
      <w:r w:rsidR="00FD418C">
        <w:t xml:space="preserve">.  A policy of negative interest rates means that when a commercial bank deposits funds at the central bank, the commercial bank </w:t>
      </w:r>
      <w:r w:rsidR="00FD418C" w:rsidRPr="00FD418C">
        <w:rPr>
          <w:i/>
          <w:iCs/>
        </w:rPr>
        <w:t>pays</w:t>
      </w:r>
      <w:r w:rsidR="00FD418C">
        <w:t xml:space="preserve"> interest instead of receiving interest.</w:t>
      </w:r>
    </w:p>
    <w:p w:rsidR="000F5229" w:rsidRDefault="000F5229" w:rsidP="00C47225">
      <w:r>
        <w:t>Michael is evaluating how to adjust the bank’s lending policy/forecast based on a decision by the central bank to implement this “negative interest rate” policy.</w:t>
      </w:r>
      <w:r w:rsidR="00A9470F">
        <w:t xml:space="preserve">  </w:t>
      </w:r>
      <w:r w:rsidR="00C47225">
        <w:t>The bank’s</w:t>
      </w:r>
      <w:r w:rsidR="00001384">
        <w:t xml:space="preserve"> 2015</w:t>
      </w:r>
      <w:r w:rsidR="00A9470F">
        <w:t xml:space="preserve"> balance sheet is below:</w:t>
      </w:r>
    </w:p>
    <w:p w:rsidR="00A9470F" w:rsidRDefault="00001384" w:rsidP="000F5229">
      <w:r w:rsidRPr="00001384">
        <w:drawing>
          <wp:inline distT="0" distB="0" distL="0" distR="0">
            <wp:extent cx="5943600" cy="31809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84" w:rsidRDefault="00001384" w:rsidP="00F251E1"/>
    <w:p w:rsidR="00A9470F" w:rsidRDefault="00A9470F" w:rsidP="00F251E1">
      <w:r>
        <w:t>Additional information:</w:t>
      </w:r>
    </w:p>
    <w:p w:rsidR="00F251E1" w:rsidRDefault="00F251E1" w:rsidP="00F251E1">
      <w:r>
        <w:t>Central bank requirement</w:t>
      </w:r>
      <w:r w:rsidR="00E55A2A">
        <w:t>s</w:t>
      </w:r>
      <w:r>
        <w:t xml:space="preserve"> for all commercial banks:</w:t>
      </w:r>
    </w:p>
    <w:p w:rsidR="00F251E1" w:rsidRDefault="00F251E1" w:rsidP="00C76A1C">
      <w:pPr>
        <w:pStyle w:val="ListParagraph"/>
        <w:numPr>
          <w:ilvl w:val="0"/>
          <w:numId w:val="6"/>
        </w:numPr>
      </w:pPr>
      <w:r>
        <w:t>Minimum reserve ratio:</w:t>
      </w:r>
      <w:r>
        <w:tab/>
      </w:r>
      <w:r>
        <w:tab/>
      </w:r>
      <w:r>
        <w:tab/>
      </w:r>
      <w:r w:rsidR="00B623DA">
        <w:tab/>
      </w:r>
      <w:r>
        <w:t>10%</w:t>
      </w:r>
    </w:p>
    <w:p w:rsidR="00E55A2A" w:rsidRDefault="00F251E1" w:rsidP="00E55A2A">
      <w:pPr>
        <w:pStyle w:val="ListParagraph"/>
        <w:numPr>
          <w:ilvl w:val="0"/>
          <w:numId w:val="6"/>
        </w:numPr>
      </w:pPr>
      <w:r>
        <w:t>Minimum deposit at central bank:</w:t>
      </w:r>
      <w:r>
        <w:tab/>
      </w:r>
      <w:r w:rsidR="00B623DA">
        <w:tab/>
      </w:r>
      <w:r>
        <w:t>$10 million</w:t>
      </w:r>
    </w:p>
    <w:p w:rsidR="00B623DA" w:rsidRDefault="00E55A2A" w:rsidP="00A9470F">
      <w:pPr>
        <w:ind w:left="720"/>
      </w:pPr>
      <w:r>
        <w:t xml:space="preserve">NOTE: </w:t>
      </w:r>
      <w:r w:rsidR="00B623DA">
        <w:t>In calculating the reserve ratio, the central bank’s po</w:t>
      </w:r>
      <w:r>
        <w:t xml:space="preserve">licy is that short term CDs are </w:t>
      </w:r>
      <w:r w:rsidR="00B623DA">
        <w:t>included in deposits at 50% of value, and long term CDs are excluded from deposits.</w:t>
      </w:r>
    </w:p>
    <w:p w:rsidR="00B623DA" w:rsidRDefault="00B623DA" w:rsidP="00B623DA">
      <w:r>
        <w:t xml:space="preserve">Innovative Bank financial </w:t>
      </w:r>
      <w:r w:rsidR="00E55A2A">
        <w:t xml:space="preserve">management </w:t>
      </w:r>
      <w:r>
        <w:t>policy:</w:t>
      </w:r>
    </w:p>
    <w:p w:rsidR="00B623DA" w:rsidRDefault="00B623DA" w:rsidP="00C76A1C">
      <w:pPr>
        <w:pStyle w:val="ListParagraph"/>
        <w:numPr>
          <w:ilvl w:val="0"/>
          <w:numId w:val="7"/>
        </w:numPr>
      </w:pPr>
      <w:r>
        <w:t>Minimum cash balance:</w:t>
      </w:r>
      <w:r>
        <w:tab/>
      </w:r>
      <w:r w:rsidR="00C76A1C">
        <w:tab/>
      </w:r>
      <w:r w:rsidR="00C76A1C">
        <w:tab/>
      </w:r>
      <w:r>
        <w:tab/>
        <w:t>$100 million</w:t>
      </w:r>
      <w:r>
        <w:tab/>
      </w:r>
      <w:r>
        <w:tab/>
      </w:r>
    </w:p>
    <w:p w:rsidR="001E7675" w:rsidRDefault="00A9470F" w:rsidP="00C47225">
      <w:r>
        <w:lastRenderedPageBreak/>
        <w:t xml:space="preserve">Michael needs to prepare an internal memo </w:t>
      </w:r>
      <w:r w:rsidR="00C47225">
        <w:t xml:space="preserve">for the bank president </w:t>
      </w:r>
      <w:r>
        <w:t>explaining the new policy proposal and providing a proposed restructured balance sheet based on this new policy in preparation for the bank’s board meeting coming up in ten days.</w:t>
      </w:r>
    </w:p>
    <w:p w:rsidR="00001384" w:rsidRDefault="00001384" w:rsidP="00C47225"/>
    <w:p w:rsidR="009D5866" w:rsidRDefault="009D5866" w:rsidP="00A9470F">
      <w:r>
        <w:t>REQUIRED:</w:t>
      </w:r>
    </w:p>
    <w:p w:rsidR="009D5866" w:rsidRDefault="009D5866" w:rsidP="00706E31">
      <w:r>
        <w:t xml:space="preserve">As </w:t>
      </w:r>
      <w:r w:rsidR="00706E31">
        <w:t>Michael</w:t>
      </w:r>
      <w:r>
        <w:t>:</w:t>
      </w:r>
    </w:p>
    <w:p w:rsidR="009D5866" w:rsidRDefault="00F251E1" w:rsidP="009D5866">
      <w:pPr>
        <w:pStyle w:val="ListParagraph"/>
        <w:numPr>
          <w:ilvl w:val="0"/>
          <w:numId w:val="5"/>
        </w:numPr>
      </w:pPr>
      <w:r>
        <w:t>Calculate the bank’s current reserves and reserve ratio.</w:t>
      </w:r>
    </w:p>
    <w:p w:rsidR="000A1B6F" w:rsidRDefault="000A1B6F" w:rsidP="009D5866">
      <w:pPr>
        <w:pStyle w:val="ListParagraph"/>
        <w:numPr>
          <w:ilvl w:val="0"/>
          <w:numId w:val="5"/>
        </w:numPr>
      </w:pPr>
      <w:r>
        <w:t>Write a brief internal memo explaining what the central bank wants to accomplish with this policy.</w:t>
      </w:r>
    </w:p>
    <w:p w:rsidR="00F251E1" w:rsidRPr="00E67327" w:rsidRDefault="00F251E1" w:rsidP="000A1B6F">
      <w:pPr>
        <w:pStyle w:val="ListParagraph"/>
        <w:numPr>
          <w:ilvl w:val="0"/>
          <w:numId w:val="5"/>
        </w:numPr>
      </w:pPr>
      <w:r>
        <w:t>Propose an adjustment to the bank’s asset allocation based on the central bank’s negative interest rate policy</w:t>
      </w:r>
      <w:r w:rsidR="000A1B6F">
        <w:t xml:space="preserve">, taking into consideration the </w:t>
      </w:r>
      <w:r w:rsidR="00E55A2A">
        <w:t>central bank requirements and internal financial management requirements of Innovative.</w:t>
      </w:r>
    </w:p>
    <w:sectPr w:rsidR="00F251E1" w:rsidRPr="00E6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12BD"/>
    <w:multiLevelType w:val="hybridMultilevel"/>
    <w:tmpl w:val="CE9CC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6F28"/>
    <w:multiLevelType w:val="hybridMultilevel"/>
    <w:tmpl w:val="213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14BD5"/>
    <w:multiLevelType w:val="hybridMultilevel"/>
    <w:tmpl w:val="EC76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4CE7"/>
    <w:multiLevelType w:val="hybridMultilevel"/>
    <w:tmpl w:val="60AABAFA"/>
    <w:lvl w:ilvl="0" w:tplc="AD2A9C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57F5"/>
    <w:multiLevelType w:val="hybridMultilevel"/>
    <w:tmpl w:val="1A38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C068E"/>
    <w:multiLevelType w:val="hybridMultilevel"/>
    <w:tmpl w:val="6C7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8187D"/>
    <w:multiLevelType w:val="hybridMultilevel"/>
    <w:tmpl w:val="7618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7D"/>
    <w:rsid w:val="00001384"/>
    <w:rsid w:val="000434A7"/>
    <w:rsid w:val="000A1B6F"/>
    <w:rsid w:val="000B012B"/>
    <w:rsid w:val="000F5229"/>
    <w:rsid w:val="001E7675"/>
    <w:rsid w:val="00203AC1"/>
    <w:rsid w:val="00266063"/>
    <w:rsid w:val="00342373"/>
    <w:rsid w:val="003A1148"/>
    <w:rsid w:val="00445BDA"/>
    <w:rsid w:val="0048379D"/>
    <w:rsid w:val="004A4B0C"/>
    <w:rsid w:val="004B0B6D"/>
    <w:rsid w:val="004C6299"/>
    <w:rsid w:val="004C737D"/>
    <w:rsid w:val="00602268"/>
    <w:rsid w:val="00613695"/>
    <w:rsid w:val="006478B1"/>
    <w:rsid w:val="006530BD"/>
    <w:rsid w:val="00706E31"/>
    <w:rsid w:val="00761DAA"/>
    <w:rsid w:val="007B0332"/>
    <w:rsid w:val="00847247"/>
    <w:rsid w:val="008F3625"/>
    <w:rsid w:val="008F7275"/>
    <w:rsid w:val="00923E23"/>
    <w:rsid w:val="00933B49"/>
    <w:rsid w:val="009D5866"/>
    <w:rsid w:val="009E7CF0"/>
    <w:rsid w:val="00A008CF"/>
    <w:rsid w:val="00A66F0C"/>
    <w:rsid w:val="00A9470F"/>
    <w:rsid w:val="00AC101C"/>
    <w:rsid w:val="00B03293"/>
    <w:rsid w:val="00B623DA"/>
    <w:rsid w:val="00B638D0"/>
    <w:rsid w:val="00B76484"/>
    <w:rsid w:val="00BC3C0D"/>
    <w:rsid w:val="00C47225"/>
    <w:rsid w:val="00C554B0"/>
    <w:rsid w:val="00C76A1C"/>
    <w:rsid w:val="00CB3110"/>
    <w:rsid w:val="00CB7AE1"/>
    <w:rsid w:val="00CC0A03"/>
    <w:rsid w:val="00CD520F"/>
    <w:rsid w:val="00D13BE1"/>
    <w:rsid w:val="00DD67CF"/>
    <w:rsid w:val="00E55A2A"/>
    <w:rsid w:val="00E67327"/>
    <w:rsid w:val="00F251E1"/>
    <w:rsid w:val="00F37C30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1A00-8AAE-474C-9C41-36F945F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2016-11-10T10:02:00Z</dcterms:created>
  <dcterms:modified xsi:type="dcterms:W3CDTF">2016-11-10T11:50:00Z</dcterms:modified>
</cp:coreProperties>
</file>