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13F" w:rsidRDefault="006270D9" w:rsidP="00A0503E">
      <w:pPr>
        <w:pStyle w:val="Heading1"/>
        <w:spacing w:before="0" w:after="0"/>
        <w:jc w:val="center"/>
      </w:pPr>
      <w:r w:rsidRPr="00F91C4F">
        <w:t>Federal Requirements of the Employer Retirement Income Security Act of 1974</w:t>
      </w:r>
      <w:r w:rsidR="003F50AE">
        <w:t xml:space="preserve"> </w:t>
      </w:r>
      <w:r w:rsidR="00644B5B" w:rsidRPr="00F91C4F">
        <w:t>as they pertain to</w:t>
      </w:r>
      <w:r w:rsidR="00644B5B" w:rsidRPr="00F91C4F">
        <w:br/>
        <w:t>e-Selections Retirement Plan</w:t>
      </w:r>
    </w:p>
    <w:p w:rsidR="000C7808" w:rsidRDefault="000C7808">
      <w:r>
        <w:t xml:space="preserve">Participants in pension plans have certain rights that are governed by federal law. They also have obligations. Similarly, the people who sponsor a pension plan also have rights and obligations. A law called the </w:t>
      </w:r>
      <w:r>
        <w:rPr>
          <w:rStyle w:val="Emphasis"/>
        </w:rPr>
        <w:t xml:space="preserve">Employer Retirement Income Security Act of 1974 </w:t>
      </w:r>
      <w:r>
        <w:t xml:space="preserve">explains these rights and obligations. The purpose of this report is to explain some of the most important features of this law and subsequent changes and additions to the law. </w:t>
      </w:r>
    </w:p>
    <w:p w:rsidR="000C7808" w:rsidRDefault="000C7808">
      <w:r>
        <w:t xml:space="preserve">This report explains, for example, the role of different federal agencies in regulating pension plans. It describes the obligations of the employer (or other appropriate plan official) to provide plan members with information about the plan, and tells what information must be made available automatically and at regular intervals. It also points out the importance of keeping employees informed on any changes in a plan's rules of operation. </w:t>
      </w:r>
    </w:p>
    <w:p w:rsidR="000C7808" w:rsidRDefault="000C7808">
      <w:r>
        <w:t>This report tells you what is generally required to become eligible for a pension plan, including how long an applicant may have to be an employee before becoming a participant. Important concepts such as accruing benefits and being vested in a pension are explained. The report also answers common questions about changes in employee status that might affect the pension, such as termination or returning to a job after an interruption of employment. And it discusses the potential impact on a pension plan of mergers, acquisitions and plant shutdowns.</w:t>
      </w:r>
    </w:p>
    <w:p w:rsidR="000C7808" w:rsidRDefault="000C7808">
      <w:r>
        <w:t>Other important features of this report include:</w:t>
      </w:r>
    </w:p>
    <w:p w:rsidR="000C7808" w:rsidRDefault="000C7808">
      <w:pPr>
        <w:numPr>
          <w:ilvl w:val="0"/>
          <w:numId w:val="1"/>
        </w:numPr>
      </w:pPr>
      <w:r>
        <w:t xml:space="preserve">A description of the plan fiduciary's obligations to invest money prudently and the sanctions against fiduciaries that misuse or mismanage money in the fund. </w:t>
      </w:r>
    </w:p>
    <w:p w:rsidR="000C7808" w:rsidRDefault="000C7808">
      <w:pPr>
        <w:numPr>
          <w:ilvl w:val="0"/>
          <w:numId w:val="1"/>
        </w:numPr>
      </w:pPr>
      <w:r>
        <w:t xml:space="preserve">An </w:t>
      </w:r>
      <w:proofErr w:type="gramStart"/>
      <w:r>
        <w:t>explanation</w:t>
      </w:r>
      <w:proofErr w:type="gramEnd"/>
      <w:r>
        <w:t xml:space="preserve"> of the rules that require the employer to adequately fund the pension plan, as well as description of the penalties for employers who fail to comply with minimum funding requirements. </w:t>
      </w:r>
    </w:p>
    <w:p w:rsidR="000C7808" w:rsidRDefault="000C7808">
      <w:pPr>
        <w:numPr>
          <w:ilvl w:val="0"/>
          <w:numId w:val="1"/>
        </w:numPr>
      </w:pPr>
      <w:r>
        <w:t xml:space="preserve">Instructions on how to file a claim for a pension benefit and how to appeal for a review of any denial of a claim. </w:t>
      </w:r>
    </w:p>
    <w:p w:rsidR="000C7808" w:rsidRDefault="000C7808">
      <w:pPr>
        <w:numPr>
          <w:ilvl w:val="0"/>
          <w:numId w:val="1"/>
        </w:numPr>
      </w:pPr>
      <w:r>
        <w:t>The information contained in the following pages answers many of the most common questions about pension plans.</w:t>
      </w:r>
    </w:p>
    <w:p w:rsidR="000C7808" w:rsidRPr="00F5513F" w:rsidRDefault="00644B5B" w:rsidP="00F5513F">
      <w:pPr>
        <w:rPr>
          <w:color w:val="FF0000"/>
        </w:rPr>
      </w:pPr>
      <w:bookmarkStart w:id="0" w:name="_Toc3042738"/>
      <w:r w:rsidRPr="00F5513F">
        <w:rPr>
          <w:color w:val="FF0000"/>
        </w:rPr>
        <w:t xml:space="preserve">Definition of </w:t>
      </w:r>
      <w:r w:rsidR="000C7808" w:rsidRPr="00F5513F">
        <w:rPr>
          <w:color w:val="FF0000"/>
        </w:rPr>
        <w:t>401(k) Plan</w:t>
      </w:r>
      <w:bookmarkEnd w:id="0"/>
    </w:p>
    <w:p w:rsidR="000C7808" w:rsidRDefault="000C7808">
      <w:r>
        <w:t xml:space="preserve">An employer may establish a defined contribution plan that is a cash or deferred arrangement, usually called a 401(k) plan. Participants in the plan can elect to defer receiving a portion of the salary, which is instead contributed on their behalf, before taxes, to the 401(k) plan. Sometimes the employer may match employee contributions. There are special rules governing the operation of a 401(k) plan. For example, there is a </w:t>
      </w:r>
      <w:r>
        <w:lastRenderedPageBreak/>
        <w:t xml:space="preserve">dollar limit on the amount a participant may elect to defer each year. The amount may be adjusted annually by the Treasury Department to reflect changes in the cost of living. Other limits may apply to the amount that may be contributed on an employee’s behalf. For example, if the plan participant is highly compensated, the participant may be limited depending on the extent to which rank and file employees participate in the plan. The employer must advise plan participants of any limits that may apply to them. </w:t>
      </w:r>
    </w:p>
    <w:p w:rsidR="000C7808" w:rsidRDefault="000C7808">
      <w:r>
        <w:t xml:space="preserve">Although a 401(k) plan is a retirement plan, plan participants may be permitted access to funds in the plan before retirement. Also, the plan may permit a withdrawal on account of hardship. The sponsor may want to encourage participation in the plan, but it cannot make a plan participant’s elective deferrals a condition for the receipt of other benefits, except for matching contributions. </w:t>
      </w:r>
    </w:p>
    <w:p w:rsidR="000C7808" w:rsidRDefault="000C7808">
      <w:r>
        <w:t xml:space="preserve">The adoption of 401(k) plans by a state or local government or a tax-exempt organization is limited by law. </w:t>
      </w:r>
    </w:p>
    <w:p w:rsidR="000C7808" w:rsidRPr="00F5513F" w:rsidRDefault="00644B5B" w:rsidP="00F5513F">
      <w:pPr>
        <w:rPr>
          <w:color w:val="FF0000"/>
        </w:rPr>
      </w:pPr>
      <w:bookmarkStart w:id="1" w:name="_Toc3042739"/>
      <w:r w:rsidRPr="00F5513F">
        <w:rPr>
          <w:color w:val="FF0000"/>
        </w:rPr>
        <w:t xml:space="preserve">Legal </w:t>
      </w:r>
      <w:r w:rsidR="000C7808" w:rsidRPr="00F5513F">
        <w:rPr>
          <w:color w:val="FF0000"/>
        </w:rPr>
        <w:t>Participa</w:t>
      </w:r>
      <w:r w:rsidRPr="00F5513F">
        <w:rPr>
          <w:color w:val="FF0000"/>
        </w:rPr>
        <w:t>n</w:t>
      </w:r>
      <w:r w:rsidR="000C7808" w:rsidRPr="00F5513F">
        <w:rPr>
          <w:color w:val="FF0000"/>
        </w:rPr>
        <w:t>t</w:t>
      </w:r>
      <w:r w:rsidRPr="00F5513F">
        <w:rPr>
          <w:color w:val="FF0000"/>
        </w:rPr>
        <w:t>s</w:t>
      </w:r>
      <w:r w:rsidR="000C7808" w:rsidRPr="00F5513F">
        <w:rPr>
          <w:color w:val="FF0000"/>
        </w:rPr>
        <w:t xml:space="preserve"> in an Employer's Pension Plan</w:t>
      </w:r>
      <w:bookmarkEnd w:id="1"/>
    </w:p>
    <w:p w:rsidR="000C7808" w:rsidRDefault="000C7808">
      <w:r>
        <w:t xml:space="preserve">Generally speaking, if the employer provides a plan that covers an employee’s position, the employee must be permitted to become a participant if the employee has reached age 21 and has completed 1 year of service. Even if the employee works part-time or seasonally, the employee cannot be excluded from the plan on the grounds of age or service if the employee meets this service standard. The employee must be permitted to begin to participate in the plan no later than the start of the next plan year or 6 months after meeting the requirements of membership, whichever is earlier. The employer may provide one or more plans covering different groups of employees or may exclude certain categories of employees from coverage under any plan. For example, the employer may sponsor one plan for salaried employees and another for union employees. </w:t>
      </w:r>
    </w:p>
    <w:p w:rsidR="000C7808" w:rsidRDefault="000C7808">
      <w:r>
        <w:t xml:space="preserve">ERISA imposes certain other participation rules. These rules depend on the type of employer, the type of plan provided, and the employee’s age. For example: </w:t>
      </w:r>
    </w:p>
    <w:p w:rsidR="000C7808" w:rsidRDefault="000C7808">
      <w:r>
        <w:t xml:space="preserve">If an older worker is hired, the worker cannot be excluded from participating in the plan on the grounds of age just because the worker is close to retirement age. </w:t>
      </w:r>
    </w:p>
    <w:p w:rsidR="000C7808" w:rsidRDefault="000C7808">
      <w:r>
        <w:t xml:space="preserve">If upon entry into the plan, the benefit will be immediately fully "vested," or non-forfeitable, the plan can require that the employee complete 2 years of service before becoming eligible to participate in the plan. 401(k) plans, however, cannot require employees to complete more than one year of service before they become eligible to participate. </w:t>
      </w:r>
    </w:p>
    <w:p w:rsidR="000C7808" w:rsidRDefault="000C7808">
      <w:r>
        <w:t xml:space="preserve">If the plan is offered by a tax-exempt educational institution </w:t>
      </w:r>
      <w:proofErr w:type="gramStart"/>
      <w:r>
        <w:t>an the</w:t>
      </w:r>
      <w:proofErr w:type="gramEnd"/>
      <w:r>
        <w:t xml:space="preserve"> plan benefit becomes vested after 1 year of service, the plan can require that employees be at least age 26 (instead of age 21) before they can participate in the plan. </w:t>
      </w:r>
    </w:p>
    <w:p w:rsidR="000C7808" w:rsidRDefault="000C7808">
      <w:r>
        <w:t xml:space="preserve">If the employer maintains a SEP, an employee must be permitted to participate if the employee has performed services for the employer in 3 of the immediately preceding five years. </w:t>
      </w:r>
    </w:p>
    <w:p w:rsidR="000C7808" w:rsidRPr="00F5513F" w:rsidRDefault="00644B5B" w:rsidP="00F5513F">
      <w:pPr>
        <w:rPr>
          <w:color w:val="FF0000"/>
        </w:rPr>
      </w:pPr>
      <w:bookmarkStart w:id="2" w:name="_Toc3042740"/>
      <w:r w:rsidRPr="00F5513F">
        <w:rPr>
          <w:color w:val="FF0000"/>
        </w:rPr>
        <w:lastRenderedPageBreak/>
        <w:t xml:space="preserve">Benefit Accrual </w:t>
      </w:r>
      <w:r w:rsidR="00036D22">
        <w:rPr>
          <w:color w:val="FF0000"/>
        </w:rPr>
        <w:t>a</w:t>
      </w:r>
      <w:r w:rsidRPr="00F5513F">
        <w:rPr>
          <w:color w:val="FF0000"/>
        </w:rPr>
        <w:t xml:space="preserve">nd How </w:t>
      </w:r>
      <w:r w:rsidR="000C7808" w:rsidRPr="00F5513F">
        <w:rPr>
          <w:color w:val="FF0000"/>
        </w:rPr>
        <w:t>It Work</w:t>
      </w:r>
      <w:bookmarkEnd w:id="2"/>
      <w:r w:rsidRPr="00F5513F">
        <w:rPr>
          <w:color w:val="FF0000"/>
        </w:rPr>
        <w:t>s</w:t>
      </w:r>
    </w:p>
    <w:p w:rsidR="000C7808" w:rsidRDefault="000C7808">
      <w:r>
        <w:t xml:space="preserve">When an employee participates in a pension plan, the employee accrues (earn) pension benefits. The accrued benefit is the amount of benefit that has accumulated or been allocated in the employee’s name under the plan as of a particular point in time. ERISA generally does not set benefit levels or specify precisely how benefits are to accumulate. </w:t>
      </w:r>
    </w:p>
    <w:p w:rsidR="000C7808" w:rsidRDefault="000C7808">
      <w:r>
        <w:t xml:space="preserve">Plans may use any definition of service for purposes of benefit accrual as long as the definition is applied on a reasonable and consistent basis. Service for purposes of benefit accrual generally takes into account only the years of service an employee earns after becoming a plan participant, not all service performed since being hired by the employer. Employees who work less than full time, but at least 1,000 hours per year, must be credited with a pro rata portion of the benefit that they would accrue if they were employed full-time. </w:t>
      </w:r>
    </w:p>
    <w:p w:rsidR="000C7808" w:rsidRDefault="000C7808">
      <w:r>
        <w:t xml:space="preserve">To illustrate: If a plan requires 2,000 hours of service for full benefit accrual, then a participant who works 1,000 hours must be credited with at least 50 percent of the full benefit accrual. </w:t>
      </w:r>
    </w:p>
    <w:p w:rsidR="000C7808" w:rsidRDefault="000C7808">
      <w:r>
        <w:t xml:space="preserve">Since ERISA generally does not regulate the amount of the benefit, employees can estimate how much pension they are building up only by examining the summary plan description or the plan report. These reports should explain how participants earn service credit for full benefit accrual each plan year. </w:t>
      </w:r>
    </w:p>
    <w:p w:rsidR="000C7808" w:rsidRPr="00F5513F" w:rsidRDefault="000C7808" w:rsidP="00F5513F">
      <w:pPr>
        <w:rPr>
          <w:color w:val="FF0000"/>
        </w:rPr>
      </w:pPr>
      <w:bookmarkStart w:id="3" w:name="_Toc3042741"/>
      <w:r w:rsidRPr="00F5513F">
        <w:rPr>
          <w:color w:val="FF0000"/>
        </w:rPr>
        <w:t>Other Rights Protected as Part of Accrued Benefits</w:t>
      </w:r>
      <w:bookmarkEnd w:id="3"/>
    </w:p>
    <w:p w:rsidR="000C7808" w:rsidRDefault="000C7808">
      <w:r>
        <w:t xml:space="preserve">Accrued benefit includes more than just the amount of benefit accumulated. The plan provides various rights and options, some of which are protected rights attached to the benefit amount. As a general rule, protected rights cannot be reduced or eliminated, nor can they be granted or denied at the employer's discretion. </w:t>
      </w:r>
    </w:p>
    <w:p w:rsidR="000C7808" w:rsidRDefault="000C7808">
      <w:r>
        <w:t xml:space="preserve">The rights that are protected include optional forms of benefit, early retirement benefits, and retirement-type subsidies. </w:t>
      </w:r>
    </w:p>
    <w:p w:rsidR="00066256" w:rsidRPr="00066256" w:rsidRDefault="000C7808">
      <w:pPr>
        <w:rPr>
          <w:b/>
          <w:bCs/>
          <w:color w:val="00B050"/>
        </w:rPr>
      </w:pPr>
      <w:r w:rsidRPr="00066256">
        <w:rPr>
          <w:b/>
          <w:bCs/>
          <w:color w:val="00B050"/>
        </w:rPr>
        <w:t xml:space="preserve">Optional </w:t>
      </w:r>
      <w:r w:rsidR="00607722">
        <w:rPr>
          <w:b/>
          <w:bCs/>
          <w:color w:val="00B050"/>
        </w:rPr>
        <w:t>F</w:t>
      </w:r>
      <w:r w:rsidRPr="00066256">
        <w:rPr>
          <w:b/>
          <w:bCs/>
          <w:color w:val="00B050"/>
        </w:rPr>
        <w:t xml:space="preserve">orms of </w:t>
      </w:r>
      <w:r w:rsidR="00607722">
        <w:rPr>
          <w:b/>
          <w:bCs/>
          <w:color w:val="00B050"/>
        </w:rPr>
        <w:t>B</w:t>
      </w:r>
      <w:r w:rsidRPr="00066256">
        <w:rPr>
          <w:b/>
          <w:bCs/>
          <w:color w:val="00B050"/>
        </w:rPr>
        <w:t xml:space="preserve">enefit </w:t>
      </w:r>
      <w:r w:rsidR="00607722">
        <w:rPr>
          <w:b/>
          <w:bCs/>
          <w:color w:val="00B050"/>
        </w:rPr>
        <w:t>P</w:t>
      </w:r>
      <w:r w:rsidRPr="00066256">
        <w:rPr>
          <w:b/>
          <w:bCs/>
          <w:color w:val="00B050"/>
        </w:rPr>
        <w:t>ayment</w:t>
      </w:r>
    </w:p>
    <w:p w:rsidR="000C7808" w:rsidRPr="00066256" w:rsidRDefault="000C7808">
      <w:pPr>
        <w:rPr>
          <w:b/>
          <w:bCs/>
        </w:rPr>
      </w:pPr>
      <w:r>
        <w:t xml:space="preserve">An example of an optional form of benefit that the plan may provide is the right to receive payment of the benefits in a lump sum payment rather than as an annuity. </w:t>
      </w:r>
    </w:p>
    <w:p w:rsidR="00066256" w:rsidRPr="006E2E8C" w:rsidRDefault="000C7808">
      <w:pPr>
        <w:rPr>
          <w:b/>
          <w:bCs/>
          <w:color w:val="00B050"/>
        </w:rPr>
      </w:pPr>
      <w:r w:rsidRPr="006E2E8C">
        <w:rPr>
          <w:b/>
          <w:bCs/>
          <w:color w:val="00B050"/>
        </w:rPr>
        <w:t xml:space="preserve">Early </w:t>
      </w:r>
      <w:r w:rsidR="006E2E8C" w:rsidRPr="006E2E8C">
        <w:rPr>
          <w:b/>
          <w:bCs/>
          <w:color w:val="00B050"/>
        </w:rPr>
        <w:t>R</w:t>
      </w:r>
      <w:r w:rsidRPr="006E2E8C">
        <w:rPr>
          <w:b/>
          <w:bCs/>
          <w:color w:val="00B050"/>
        </w:rPr>
        <w:t xml:space="preserve">etirement </w:t>
      </w:r>
      <w:r w:rsidR="006E2E8C" w:rsidRPr="006E2E8C">
        <w:rPr>
          <w:b/>
          <w:bCs/>
          <w:color w:val="00B050"/>
        </w:rPr>
        <w:t>B</w:t>
      </w:r>
      <w:r w:rsidRPr="006E2E8C">
        <w:rPr>
          <w:b/>
          <w:bCs/>
          <w:color w:val="00B050"/>
        </w:rPr>
        <w:t>enefit</w:t>
      </w:r>
    </w:p>
    <w:p w:rsidR="000C7808" w:rsidRDefault="000C7808">
      <w:r>
        <w:t xml:space="preserve">ERISA does not require a pension plan to provide participants with the option to retire earlier than at the plan's normal retirement age, but if such an option is offered, a plan generally may not be amended to eliminate the right to take such an early retirement with respect to benefits accrued before the amendment. </w:t>
      </w:r>
    </w:p>
    <w:p w:rsidR="00066256" w:rsidRPr="006E2E8C" w:rsidRDefault="000C7808">
      <w:pPr>
        <w:rPr>
          <w:b/>
          <w:bCs/>
          <w:color w:val="00B050"/>
        </w:rPr>
      </w:pPr>
      <w:r w:rsidRPr="006E2E8C">
        <w:rPr>
          <w:b/>
          <w:bCs/>
          <w:color w:val="00B050"/>
        </w:rPr>
        <w:t>Retirement-</w:t>
      </w:r>
      <w:r w:rsidR="006E2E8C" w:rsidRPr="006E2E8C">
        <w:rPr>
          <w:b/>
          <w:bCs/>
          <w:color w:val="00B050"/>
        </w:rPr>
        <w:t>T</w:t>
      </w:r>
      <w:r w:rsidRPr="006E2E8C">
        <w:rPr>
          <w:b/>
          <w:bCs/>
          <w:color w:val="00B050"/>
        </w:rPr>
        <w:t xml:space="preserve">ype </w:t>
      </w:r>
      <w:r w:rsidR="006E2E8C" w:rsidRPr="006E2E8C">
        <w:rPr>
          <w:b/>
          <w:bCs/>
          <w:color w:val="00B050"/>
        </w:rPr>
        <w:t>S</w:t>
      </w:r>
      <w:r w:rsidRPr="006E2E8C">
        <w:rPr>
          <w:b/>
          <w:bCs/>
          <w:color w:val="00B050"/>
        </w:rPr>
        <w:t>ubsidy</w:t>
      </w:r>
    </w:p>
    <w:p w:rsidR="000C7808" w:rsidRDefault="000C7808">
      <w:r>
        <w:lastRenderedPageBreak/>
        <w:t xml:space="preserve">Retirement-type subsidies are also a protected part of benefits and cannot be eliminated retroactively. </w:t>
      </w:r>
    </w:p>
    <w:p w:rsidR="000C7808" w:rsidRDefault="000C7808">
      <w:r>
        <w:t xml:space="preserve">Certain important plan features are not protected, such as a social security supplement, the right to direct investments, the right to a particular form of investment, the right to take a loan from a plan, or the right to make employee contributions at a particular rate on either a before- or after-tax basis. </w:t>
      </w:r>
    </w:p>
    <w:p w:rsidR="000C7808" w:rsidRPr="00F5513F" w:rsidRDefault="00644B5B" w:rsidP="00F5513F">
      <w:pPr>
        <w:rPr>
          <w:color w:val="FF0000"/>
        </w:rPr>
      </w:pPr>
      <w:bookmarkStart w:id="4" w:name="_Toc3042742"/>
      <w:r w:rsidRPr="00F5513F">
        <w:rPr>
          <w:color w:val="FF0000"/>
        </w:rPr>
        <w:t xml:space="preserve">About </w:t>
      </w:r>
      <w:r w:rsidR="000C7808" w:rsidRPr="00F5513F">
        <w:rPr>
          <w:color w:val="FF0000"/>
        </w:rPr>
        <w:t>Future Benefits</w:t>
      </w:r>
      <w:bookmarkEnd w:id="4"/>
    </w:p>
    <w:p w:rsidR="000C7808" w:rsidRDefault="000C7808">
      <w:r>
        <w:t xml:space="preserve">ERISA does not prohibit an employer from amending the plan to reduce the rate at which benefits accrue in the future. For example, a plan that pays $5 in monthly benefits at age 65 for years of service up through 2002, may be amended to provide that years of service beginning in 2003 will be credited at the rate of $4 per month. </w:t>
      </w:r>
    </w:p>
    <w:p w:rsidR="000C7808" w:rsidRDefault="000C7808">
      <w:r>
        <w:t xml:space="preserve">A participant in a defined benefit plan or a money purchase </w:t>
      </w:r>
      <w:proofErr w:type="gramStart"/>
      <w:r>
        <w:t>plan,</w:t>
      </w:r>
      <w:proofErr w:type="gramEnd"/>
      <w:r>
        <w:t xml:space="preserve"> must receive written notice of a significant reduction in the rate of future benefit accruals after the plan amendment is adopted and at least 15 days before the effective date of the plan amendment. The written notice must describe the plan amendment and its effective date. </w:t>
      </w:r>
    </w:p>
    <w:p w:rsidR="000C7808" w:rsidRPr="00F5513F" w:rsidRDefault="000C7808" w:rsidP="00F5513F">
      <w:pPr>
        <w:rPr>
          <w:color w:val="FF0000"/>
        </w:rPr>
      </w:pPr>
      <w:bookmarkStart w:id="5" w:name="_Toc3042743"/>
      <w:r w:rsidRPr="00F5513F">
        <w:rPr>
          <w:color w:val="FF0000"/>
        </w:rPr>
        <w:t>Service Credit</w:t>
      </w:r>
      <w:r w:rsidR="00644B5B" w:rsidRPr="00F5513F">
        <w:rPr>
          <w:color w:val="FF0000"/>
        </w:rPr>
        <w:t>s</w:t>
      </w:r>
      <w:r w:rsidRPr="00F5513F">
        <w:rPr>
          <w:color w:val="FF0000"/>
        </w:rPr>
        <w:t xml:space="preserve"> </w:t>
      </w:r>
      <w:bookmarkEnd w:id="5"/>
      <w:r w:rsidRPr="00F5513F">
        <w:rPr>
          <w:color w:val="FF0000"/>
        </w:rPr>
        <w:t xml:space="preserve"> </w:t>
      </w:r>
    </w:p>
    <w:p w:rsidR="000C7808" w:rsidRDefault="000C7808">
      <w:r>
        <w:t xml:space="preserve">A break in service can have serious consequences for a pension if it extends for a long enough time and the pension benefit is not yet fully vested. However, ERISA does not permit accrued benefit to be forfeited for only a short break in service. ERISA establishes rules governing the circumstances under which a plan is required to continue to credit a participant with service earned before a break in service if the participant later returns to employment. These rules are very technical, but in general guarantee that the service credit cannot be forfeited for absences shorter than 5 consecutive years. </w:t>
      </w:r>
    </w:p>
    <w:p w:rsidR="000C7808" w:rsidRPr="00F5513F" w:rsidRDefault="00644B5B" w:rsidP="00F5513F">
      <w:pPr>
        <w:rPr>
          <w:color w:val="FF0000"/>
        </w:rPr>
      </w:pPr>
      <w:bookmarkStart w:id="6" w:name="_Toc3042744"/>
      <w:r w:rsidRPr="00F5513F">
        <w:rPr>
          <w:color w:val="FF0000"/>
        </w:rPr>
        <w:t>Benefit Accruals and Pension Payments</w:t>
      </w:r>
      <w:r w:rsidR="000C7808" w:rsidRPr="00F5513F">
        <w:rPr>
          <w:color w:val="FF0000"/>
        </w:rPr>
        <w:t xml:space="preserve"> </w:t>
      </w:r>
      <w:r w:rsidR="007F0C42" w:rsidRPr="00F5513F">
        <w:rPr>
          <w:color w:val="FF0000"/>
        </w:rPr>
        <w:t>t</w:t>
      </w:r>
      <w:r w:rsidRPr="00F5513F">
        <w:rPr>
          <w:color w:val="FF0000"/>
        </w:rPr>
        <w:t>o</w:t>
      </w:r>
      <w:r w:rsidR="000C7808" w:rsidRPr="00F5513F">
        <w:rPr>
          <w:color w:val="FF0000"/>
        </w:rPr>
        <w:t xml:space="preserve"> Employee</w:t>
      </w:r>
      <w:r w:rsidRPr="00F5513F">
        <w:rPr>
          <w:color w:val="FF0000"/>
        </w:rPr>
        <w:t xml:space="preserve">s Who </w:t>
      </w:r>
      <w:r w:rsidR="007F0C42" w:rsidRPr="00F5513F">
        <w:rPr>
          <w:color w:val="FF0000"/>
        </w:rPr>
        <w:t xml:space="preserve">Resume Work after </w:t>
      </w:r>
      <w:r w:rsidR="000C7808" w:rsidRPr="00F5513F">
        <w:rPr>
          <w:color w:val="FF0000"/>
        </w:rPr>
        <w:t>Retire</w:t>
      </w:r>
      <w:r w:rsidR="007F0C42" w:rsidRPr="00F5513F">
        <w:rPr>
          <w:color w:val="FF0000"/>
        </w:rPr>
        <w:t>ment</w:t>
      </w:r>
      <w:bookmarkEnd w:id="6"/>
    </w:p>
    <w:p w:rsidR="000C7808" w:rsidRDefault="000C7808">
      <w:r>
        <w:t xml:space="preserve">If an employee continues to work past normal retirement age (without retiring), the employee continues to accrue benefits, regardless of age. However, a plan can limit the total number of years of service that will be taken into account for benefit accrual for anyone under the plan. If an employee retires and later goes back to work with the employer, the employee must be allowed to continue to accrue additional benefits, subject to any such limited on total years of service credited under the plan. </w:t>
      </w:r>
    </w:p>
    <w:p w:rsidR="000C7808" w:rsidRDefault="000C7808">
      <w:r>
        <w:t xml:space="preserve">Plans that provide for the payment of early retirement benefits may suspend payment of those benefits if the participant is reemployed before reaching normal retirement age. However, if the plan suspends payment of benefits before normal retirement age, under circumstances that would not have permitted a suspension after normal retirement age, and the plan pays an actuarially reduced early retirement benefit, the plan must actuarially recalculate the employee’s monthly payment when the employee begins again to receive payments. </w:t>
      </w:r>
    </w:p>
    <w:p w:rsidR="000C7808" w:rsidRDefault="000C7808">
      <w:r>
        <w:lastRenderedPageBreak/>
        <w:t xml:space="preserve">Under certain circumstances, pension payments after an employee reaches normal retirement age may be suspended if the employee returns to work. For example, ERISA permits a multi-employer plan to suspend the payment of normal retirement benefits if the employee returns to work in the same industry, the same trade, and the same geographical area covered by the plan as when benefits commenced. </w:t>
      </w:r>
    </w:p>
    <w:p w:rsidR="000C7808" w:rsidRDefault="000C7808">
      <w:r>
        <w:t xml:space="preserve">Before suspending benefit payments, however, the plan must notify the employee of the suspension during the first calendar month in which the plan withholds payments. The notification must give the employee the information on why benefit payments are suspended, a general summary and a copy of the plan's suspension of benefit provisions, a statement regarding the Department of Labor regulations, and information on the plan's procedure under which the employee may request a review of the decisions to suspend benefit payments. If most of this information is contained in the plan's summary plan description, the notification may simply refer to the appropriate pages of the summary plan description. </w:t>
      </w:r>
    </w:p>
    <w:p w:rsidR="000C7808" w:rsidRDefault="000C7808">
      <w:r>
        <w:t>A plan that suspends benefit payments must advise the employee of its procedures for requesting an advance determination of whether a particular type of reemployment would result in a suspension of benefit payments. If the person is a retiree and is considering taking a job, it is advisable to write to the administrator of the plan to ask if pension benefits would be suspended.</w:t>
      </w:r>
    </w:p>
    <w:p w:rsidR="000C7808" w:rsidRPr="00F5513F" w:rsidRDefault="007F0C42" w:rsidP="00F5513F">
      <w:pPr>
        <w:rPr>
          <w:color w:val="FF0000"/>
        </w:rPr>
      </w:pPr>
      <w:bookmarkStart w:id="7" w:name="_Toc3042745"/>
      <w:r w:rsidRPr="00F5513F">
        <w:rPr>
          <w:color w:val="FF0000"/>
        </w:rPr>
        <w:t>Payment</w:t>
      </w:r>
      <w:bookmarkEnd w:id="7"/>
    </w:p>
    <w:p w:rsidR="000C7808" w:rsidRDefault="000C7808">
      <w:r>
        <w:t xml:space="preserve">ERISA also sets a date by which payment of benefits must be taken, regardless of the employee’s wishes or the plan's rules, if the plan is tax-qualified. ERISA also provides rules for determining how much of the accrued benefit must be taken each year. </w:t>
      </w:r>
    </w:p>
    <w:p w:rsidR="000C7808" w:rsidRPr="00F5513F" w:rsidRDefault="000C7808" w:rsidP="00F5513F">
      <w:pPr>
        <w:rPr>
          <w:color w:val="FF0000"/>
        </w:rPr>
      </w:pPr>
      <w:bookmarkStart w:id="8" w:name="_Toc3042746"/>
      <w:r w:rsidRPr="00F5513F">
        <w:rPr>
          <w:color w:val="FF0000"/>
        </w:rPr>
        <w:t xml:space="preserve">Form </w:t>
      </w:r>
      <w:r w:rsidR="007F0C42" w:rsidRPr="00F5513F">
        <w:rPr>
          <w:color w:val="FF0000"/>
        </w:rPr>
        <w:t>of Payment of Benefits</w:t>
      </w:r>
      <w:bookmarkEnd w:id="8"/>
    </w:p>
    <w:p w:rsidR="000C7808" w:rsidRDefault="000C7808">
      <w:r>
        <w:t xml:space="preserve">With some very important limits, the plan can dictate the forms in which employees may receive accrued benefit. The protections that ERISA provides about form of benefit payments vary depending on whether it is a defined benefit plan, money purchase plan, or other kind of defined contribution plan. </w:t>
      </w:r>
    </w:p>
    <w:p w:rsidR="000C7808" w:rsidRDefault="000C7808">
      <w:r>
        <w:t xml:space="preserve">For a defined benefit plan or a money purchase plan, the benefit must be available in the form of a life annuity, which pays equal periodic payments (e.g., monthly, quarterly, etc.) for the rest of the employee’s life. If the employee is married, the benefit must be available in the form of a "qualified joint and survivor annuity." </w:t>
      </w:r>
    </w:p>
    <w:p w:rsidR="000C7808" w:rsidRDefault="000C7808">
      <w:r>
        <w:t>For a defined contribution plan that is not a money purchase plan, the plan may choose to pay benefits in a single lump sum payment, or in any other form it chooses. If it offers a life annuity option, however, and the employee chooses that option, the employee and spouse (if any) will be protected by being offered a life annuity or a joint and survivor annuity that satisfies the requirements of ERISA.</w:t>
      </w:r>
    </w:p>
    <w:p w:rsidR="000C7808" w:rsidRPr="00F5513F" w:rsidRDefault="000C7808" w:rsidP="00F5513F">
      <w:pPr>
        <w:rPr>
          <w:color w:val="FF0000"/>
        </w:rPr>
      </w:pPr>
      <w:bookmarkStart w:id="9" w:name="_Toc3042747"/>
      <w:r w:rsidRPr="00F5513F">
        <w:rPr>
          <w:color w:val="FF0000"/>
        </w:rPr>
        <w:t>Survivor Benefit Rules</w:t>
      </w:r>
      <w:bookmarkEnd w:id="9"/>
    </w:p>
    <w:p w:rsidR="000C7808" w:rsidRDefault="000C7808">
      <w:r>
        <w:lastRenderedPageBreak/>
        <w:t xml:space="preserve">Most profit sharing and stock bonus plan, like 401(k) plans, generally need not offer a survivor annuity. However, there are rules for such plans that protect the spouse as beneficiary. </w:t>
      </w:r>
    </w:p>
    <w:p w:rsidR="000C7808" w:rsidRDefault="000C7808">
      <w:r>
        <w:t xml:space="preserve">Before a participant begins to receive benefits under such a plan, the spouse is automatically presumed to be the beneficiary. Thus, if the employee dies before receiving benefits, all of the benefits will automatically go to the surviving spouse. If the employee wishes to select a beneficiary other than the spouse, the spouse must consent in writing, witnessed by a notary or plan representative. This protects the spouse in the event of the employee’s death before any payout has been made. When the employee reaches a distribution date, however, such as terminating employment or reaching retirement, the employee may choose, without the spouse's consent, among any optional forms of payment offered by the plan, including a life annuity, if offered by the plan. If the employee chooses a life annuity, however, the spouse is then protected by QJSA rules, and the benefit will be paid as a QJSA unless the employee and spouse have consented to a different form, as outlined above. </w:t>
      </w:r>
    </w:p>
    <w:p w:rsidR="000C7808" w:rsidRPr="00F5513F" w:rsidRDefault="000C7808" w:rsidP="00F5513F">
      <w:pPr>
        <w:rPr>
          <w:color w:val="FF0000"/>
        </w:rPr>
      </w:pPr>
      <w:bookmarkStart w:id="10" w:name="_Toc3042748"/>
      <w:r w:rsidRPr="00F5513F">
        <w:rPr>
          <w:color w:val="FF0000"/>
        </w:rPr>
        <w:t>Choos</w:t>
      </w:r>
      <w:r w:rsidR="007F0C42" w:rsidRPr="00F5513F">
        <w:rPr>
          <w:color w:val="FF0000"/>
        </w:rPr>
        <w:t>ing</w:t>
      </w:r>
      <w:r w:rsidRPr="00F5513F">
        <w:rPr>
          <w:color w:val="FF0000"/>
        </w:rPr>
        <w:t xml:space="preserve"> Investments</w:t>
      </w:r>
      <w:bookmarkEnd w:id="10"/>
    </w:p>
    <w:p w:rsidR="000C7808" w:rsidRDefault="000C7808">
      <w:r>
        <w:t xml:space="preserve">In some defined contribution plans, a group or an individual makes all the investment decisions for the plan's assets. In certain defined contribution plans, however, plan officials may decide to provide a number of investment options, and they may ask the employees to decide how to invest their account balances by choosing among those investment options. </w:t>
      </w:r>
    </w:p>
    <w:p w:rsidR="000C7808" w:rsidRDefault="000C7808">
      <w:r>
        <w:t xml:space="preserve">The Department of Labor has established rules about plans that permit participants to direct their own investments. Under these rules, if, and only if, participants truly exercise independent control in making their investment choices, plan officials will be excused from the fiduciary responsibility for the consequences of investment decisions. A plan under which participants in fact exercise independent control over the investment of their individual accounts is called a 404(c) plan (after § 404(c) of ERISA). Under the 404(c) plan, participants are responsible for the consequences of their investment decisions, and cannot sue the plan officials for investment losses that result from their own decisions. </w:t>
      </w:r>
    </w:p>
    <w:p w:rsidR="000C7808" w:rsidRDefault="000C7808">
      <w:r>
        <w:t>Participants are entitled to receive a broad range of information about the investment choices available under a 404(c) plan. Thus, a plan that intends to relieve plan officials of fiduciary duties over investments must inform participants of that fact. Also, the 404(c) plan must give sufficient information about investment options under the plan for participants to be able to make informed decisions.</w:t>
      </w:r>
    </w:p>
    <w:p w:rsidR="000C7808" w:rsidRDefault="000C7808">
      <w:r>
        <w:t xml:space="preserve">The information participants are entitled to receive without asking includes the following: </w:t>
      </w:r>
    </w:p>
    <w:p w:rsidR="000C7808" w:rsidRDefault="000C7808">
      <w:r>
        <w:t xml:space="preserve">A description of each investment option, including the investment goals, risk and return characteristics. </w:t>
      </w:r>
    </w:p>
    <w:p w:rsidR="000C7808" w:rsidRDefault="000C7808">
      <w:r>
        <w:t xml:space="preserve">Information about </w:t>
      </w:r>
      <w:r w:rsidR="004B330C">
        <w:t>designated investment managers:</w:t>
      </w:r>
    </w:p>
    <w:p w:rsidR="000C7808" w:rsidRDefault="000C7808">
      <w:pPr>
        <w:numPr>
          <w:ilvl w:val="0"/>
          <w:numId w:val="2"/>
        </w:numPr>
      </w:pPr>
      <w:r>
        <w:lastRenderedPageBreak/>
        <w:t xml:space="preserve">An explanation of when and how to make investment instructions and any restrictions on when investments can be changed. </w:t>
      </w:r>
    </w:p>
    <w:p w:rsidR="000C7808" w:rsidRDefault="000C7808">
      <w:pPr>
        <w:numPr>
          <w:ilvl w:val="0"/>
          <w:numId w:val="2"/>
        </w:numPr>
      </w:pPr>
      <w:r>
        <w:t>A statement o</w:t>
      </w:r>
      <w:bookmarkStart w:id="11" w:name="_GoBack"/>
      <w:bookmarkEnd w:id="11"/>
      <w:r>
        <w:t xml:space="preserve">f the fees that may be charged when investment options are changed or bought and sold. </w:t>
      </w:r>
    </w:p>
    <w:p w:rsidR="000C7808" w:rsidRDefault="000C7808">
      <w:pPr>
        <w:numPr>
          <w:ilvl w:val="0"/>
          <w:numId w:val="2"/>
        </w:numPr>
      </w:pPr>
      <w:r>
        <w:t xml:space="preserve">Information about shareholder voting rights and the manner in which confidentiality will be provided on voting shares of stock. </w:t>
      </w:r>
    </w:p>
    <w:p w:rsidR="000C7808" w:rsidRDefault="000C7808">
      <w:pPr>
        <w:numPr>
          <w:ilvl w:val="0"/>
          <w:numId w:val="2"/>
        </w:numPr>
      </w:pPr>
      <w:r>
        <w:t xml:space="preserve">The name, address, and phone number of the plan fiduciary or other person designated to provide certain additional information on request. </w:t>
      </w:r>
    </w:p>
    <w:p w:rsidR="000C7808" w:rsidRPr="00F5513F" w:rsidRDefault="000C7808" w:rsidP="00F5513F">
      <w:pPr>
        <w:rPr>
          <w:color w:val="FF0000"/>
        </w:rPr>
      </w:pPr>
      <w:bookmarkStart w:id="12" w:name="_Toc3042749"/>
      <w:r w:rsidRPr="00F5513F">
        <w:rPr>
          <w:color w:val="FF0000"/>
        </w:rPr>
        <w:t>Funding Standards</w:t>
      </w:r>
      <w:r w:rsidR="007F0C42" w:rsidRPr="00F5513F">
        <w:rPr>
          <w:color w:val="FF0000"/>
        </w:rPr>
        <w:t xml:space="preserve"> f</w:t>
      </w:r>
      <w:r w:rsidRPr="00F5513F">
        <w:rPr>
          <w:color w:val="FF0000"/>
        </w:rPr>
        <w:t>or Plans</w:t>
      </w:r>
      <w:bookmarkEnd w:id="12"/>
    </w:p>
    <w:p w:rsidR="000C7808" w:rsidRDefault="000C7808">
      <w:r>
        <w:t xml:space="preserve">ERISA sets minimum funding rules to provide that sufficient money is available to pay promised pension benefits to participants when they retire. Funding rules establish the minimum amounts that employers must contribute to plans in an effort to ensure that plans have enough money to pay benefits when due. The rules are applicable primarily to defined benefit plans and also to money purchase plans. </w:t>
      </w:r>
    </w:p>
    <w:p w:rsidR="000C7808" w:rsidRDefault="000C7808">
      <w:r>
        <w:t xml:space="preserve">Defined benefit plans generally fund future benefits over time. The plans consider probable investment gains and losses and make assumptions about factors such as future interest rates and potential workforce changes. ERISA provides detailed funding rules to protect participants from financing methods that could provide inadequate to pay the promised benefits when they are due. </w:t>
      </w:r>
    </w:p>
    <w:p w:rsidR="000C7808" w:rsidRDefault="000C7808">
      <w:r>
        <w:t xml:space="preserve">ERISA provides severe sanctions against an employer who fails to meet the funding obligations. Any employer who fails to comply with the minimum funding requirements is charged an excise tax on the amount of the accumulated funding deficiency, unless the employer receives a waiver of the minimum funding requirements. This tax is imposed whether the underfunding was accidental or intentional. Certain actions can also be taken by the Department of Labor and the Pension Benefit Guaranty Corporation to enforce the minimum funding standards. </w:t>
      </w:r>
    </w:p>
    <w:p w:rsidR="000C7808" w:rsidRDefault="000C7808">
      <w:r>
        <w:t xml:space="preserve">In the case of defined benefit plans that are less than 90 percent funded, participants must be notified each year about the plan’s funding status and PBGC's guarantees. This rule is effective for plan years beginning after </w:t>
      </w:r>
      <w:smartTag w:uri="urn:schemas-microsoft-com:office:smarttags" w:element="date">
        <w:smartTagPr>
          <w:attr w:name="Month" w:val="12"/>
          <w:attr w:name="Day" w:val="8"/>
          <w:attr w:name="Year" w:val="1994"/>
        </w:smartTagPr>
        <w:r>
          <w:t>December 8, 1994</w:t>
        </w:r>
      </w:smartTag>
      <w:r>
        <w:t xml:space="preserve">. </w:t>
      </w:r>
    </w:p>
    <w:p w:rsidR="000C7808" w:rsidRPr="00F5513F" w:rsidRDefault="000C7808" w:rsidP="00F5513F">
      <w:pPr>
        <w:rPr>
          <w:color w:val="FF0000"/>
        </w:rPr>
      </w:pPr>
      <w:bookmarkStart w:id="13" w:name="_Toc3042750"/>
      <w:r w:rsidRPr="00F5513F">
        <w:rPr>
          <w:color w:val="FF0000"/>
        </w:rPr>
        <w:t>Some Common Investments and Related Fees</w:t>
      </w:r>
      <w:bookmarkEnd w:id="13"/>
    </w:p>
    <w:p w:rsidR="000C7808" w:rsidRDefault="000C7808">
      <w:r>
        <w:t>Most investments offered under 401(k) plans today pool the money of a large number of individual investors. Pooling money makes it possible for individual participants to diversify investments, to benefit from economies of scale and to lower their transaction costs.</w:t>
      </w:r>
      <w:r>
        <w:rPr>
          <w:i/>
          <w:iCs/>
        </w:rPr>
        <w:t xml:space="preserve"> </w:t>
      </w:r>
      <w:r>
        <w:t>These funds may invest in stocks, bonds, real estate and other investments. Larger plans, by virtue of their size, are more likely to pool investments on their own -- for example, by using a separate account held with a financial institution. Smaller plans generally invest in commingled pooled investment vehicles offered by financial institutions, such as banks, insurance companies or mutual funds. Generally, investment-</w:t>
      </w:r>
      <w:r>
        <w:lastRenderedPageBreak/>
        <w:t>related fees, usually charged as a percentage of assets invested, are paid by the participant.</w:t>
      </w:r>
    </w:p>
    <w:p w:rsidR="00066256" w:rsidRPr="00066256" w:rsidRDefault="000C7808">
      <w:pPr>
        <w:rPr>
          <w:b/>
          <w:bCs/>
          <w:color w:val="00B050"/>
        </w:rPr>
      </w:pPr>
      <w:r w:rsidRPr="00066256">
        <w:rPr>
          <w:b/>
          <w:bCs/>
          <w:color w:val="00B050"/>
        </w:rPr>
        <w:t xml:space="preserve">Mutual </w:t>
      </w:r>
      <w:r w:rsidR="0099387C">
        <w:rPr>
          <w:b/>
          <w:bCs/>
          <w:color w:val="00B050"/>
        </w:rPr>
        <w:t>F</w:t>
      </w:r>
      <w:r w:rsidRPr="00066256">
        <w:rPr>
          <w:b/>
          <w:bCs/>
          <w:color w:val="00B050"/>
        </w:rPr>
        <w:t>unds</w:t>
      </w:r>
    </w:p>
    <w:p w:rsidR="000C7808" w:rsidRDefault="000C7808">
      <w:r>
        <w:t xml:space="preserve">Mutual funds pool and invest the money of many people. Each investor owns shares in the mutual fund that represent a part of the mutual fund’s holdings. The portfolio of securities held by a mutual fund is managed by a professional investment adviser following a specific investment policy. In addition to investment management and administration fees, you may find these fees: </w:t>
      </w:r>
    </w:p>
    <w:p w:rsidR="000C7808" w:rsidRDefault="000C7808">
      <w:r>
        <w:t xml:space="preserve">Some mutual funds assess sales charges. These charges may be paid when you invest in a fund (known as a front-end load) or when you sell shares (known as a back-end load, deferred sales charge or redemption fee). A front-end load is deducted up front and, therefore, reduces the amount of your initial investment. A back-end load is determined by how long you keep your investment. There are various types of back-end loads, including some which decrease and eventually disappear over time. A back-end load is paid when the shares are sold (i.e., if you decide to sell a fund share when a back-end load is in effect, you will be charged the load). </w:t>
      </w:r>
    </w:p>
    <w:p w:rsidR="000C7808" w:rsidRDefault="000C7808">
      <w:r>
        <w:t xml:space="preserve">Mutual funds also may charge what are known as Rule 12b-1 fees, which are ongoing fees paid out of fund assets. Rule 12b-1 fees may be used to pay commissions to brokers and other salespersons, to pay for advertising and other costs of promoting the fund to investors and to pay various service providers to a 401(k) plan pursuant to a bundled services arrangement. They are usually between 0.25 percent and 1.00 percent of assets annually. </w:t>
      </w:r>
    </w:p>
    <w:p w:rsidR="000C7808" w:rsidRDefault="000C7808">
      <w:r>
        <w:t xml:space="preserve">Some mutual funds may be advertised as “no load” funds. This can mean that there is no front- or back-end load. However, there may be a small 12b-1 fee. </w:t>
      </w:r>
    </w:p>
    <w:p w:rsidR="00066256" w:rsidRPr="00066256" w:rsidRDefault="000C7808">
      <w:pPr>
        <w:rPr>
          <w:b/>
          <w:bCs/>
          <w:color w:val="00B050"/>
        </w:rPr>
      </w:pPr>
      <w:r w:rsidRPr="00066256">
        <w:rPr>
          <w:b/>
          <w:bCs/>
          <w:color w:val="00B050"/>
        </w:rPr>
        <w:t xml:space="preserve">Collective </w:t>
      </w:r>
      <w:r w:rsidR="0099387C">
        <w:rPr>
          <w:b/>
          <w:bCs/>
          <w:color w:val="00B050"/>
        </w:rPr>
        <w:t>I</w:t>
      </w:r>
      <w:r w:rsidRPr="00066256">
        <w:rPr>
          <w:b/>
          <w:bCs/>
          <w:color w:val="00B050"/>
        </w:rPr>
        <w:t xml:space="preserve">nvestment </w:t>
      </w:r>
      <w:r w:rsidR="0099387C">
        <w:rPr>
          <w:b/>
          <w:bCs/>
          <w:color w:val="00B050"/>
        </w:rPr>
        <w:t>F</w:t>
      </w:r>
      <w:r w:rsidRPr="00066256">
        <w:rPr>
          <w:b/>
          <w:bCs/>
          <w:color w:val="00B050"/>
        </w:rPr>
        <w:t>unds</w:t>
      </w:r>
    </w:p>
    <w:p w:rsidR="000C7808" w:rsidRDefault="000C7808">
      <w:r>
        <w:t xml:space="preserve">A collective investment fund is a trust fund managed by a bank or trust company that pools investments of 401(k) plans and other similar investors. Each investor has a proportionate interest in the trust fund assets. For example, if a collective investment fund holds $10 million in assets and your investment in the fund is $10,000, you have a 0.1 percent interest in the fund. Like mutual funds, collective investment funds may have different investment objectives. There are no front- or back-end fees associated with a collective investment fund, but there are investment management and administrative fees. </w:t>
      </w:r>
    </w:p>
    <w:p w:rsidR="002607FF" w:rsidRPr="002607FF" w:rsidRDefault="000C7808">
      <w:pPr>
        <w:rPr>
          <w:b/>
          <w:bCs/>
          <w:color w:val="00B050"/>
        </w:rPr>
      </w:pPr>
      <w:r w:rsidRPr="002607FF">
        <w:rPr>
          <w:b/>
          <w:bCs/>
          <w:color w:val="00B050"/>
        </w:rPr>
        <w:t xml:space="preserve">Variable </w:t>
      </w:r>
      <w:r w:rsidR="000C348F">
        <w:rPr>
          <w:b/>
          <w:bCs/>
          <w:color w:val="00B050"/>
        </w:rPr>
        <w:t>A</w:t>
      </w:r>
      <w:r w:rsidRPr="002607FF">
        <w:rPr>
          <w:b/>
          <w:bCs/>
          <w:color w:val="00B050"/>
        </w:rPr>
        <w:t>nnuities</w:t>
      </w:r>
    </w:p>
    <w:p w:rsidR="000C7808" w:rsidRDefault="000C7808">
      <w:r>
        <w:t xml:space="preserve">Insurance companies frequently offer a range of investment alternatives for 401(k) plans through a group variable annuity contract between an insurance company and an employer on behalf of a plan. The variable annuity contract “wraps” around investment alternatives, often a number of mutual funds. Participants select from among the investment alternatives offered, and the returns to their individual accounts vary with their choice of investments. Variable annuities also include one or more insurance </w:t>
      </w:r>
      <w:r>
        <w:lastRenderedPageBreak/>
        <w:t xml:space="preserve">elements, which are not present in other investment alternatives. Generally, these elements include an annuity feature, interest and expense guarantees and any death benefit provided during the term of the contract. In addition to investment management fees and administration fees, you may find these fees: </w:t>
      </w:r>
    </w:p>
    <w:p w:rsidR="000C7808" w:rsidRDefault="000C7808">
      <w:r>
        <w:t xml:space="preserve">Insurance-related charges are associated with investment alternatives that include an insurance component. They include items such as sales expenses, mortality risk charges and the cost of issuing and administering contracts. </w:t>
      </w:r>
    </w:p>
    <w:p w:rsidR="000C7808" w:rsidRDefault="000C7808">
      <w:r>
        <w:t>Surrender and transfer</w:t>
      </w:r>
      <w:r>
        <w:rPr>
          <w:i/>
          <w:iCs/>
        </w:rPr>
        <w:t xml:space="preserve"> </w:t>
      </w:r>
      <w:r>
        <w:t xml:space="preserve">charges are fees an insurance company may charge when an employer terminates a contract (in other words, withdraws the plan’s investment) before the term of the contract expires or if you withdraw an amount from the contract. This fee may be imposed if these events occur before the expiration of a stated period and commonly decrease and disappear over time. It is similar to an early withdrawal penalty on a bank certificate of deposit or to a back-end load or redemption fee charged by some mutual funds. </w:t>
      </w:r>
    </w:p>
    <w:p w:rsidR="002607FF" w:rsidRPr="002607FF" w:rsidRDefault="000C7808">
      <w:pPr>
        <w:rPr>
          <w:b/>
          <w:bCs/>
          <w:color w:val="00B050"/>
        </w:rPr>
      </w:pPr>
      <w:r w:rsidRPr="002607FF">
        <w:rPr>
          <w:b/>
          <w:bCs/>
          <w:color w:val="00B050"/>
        </w:rPr>
        <w:t xml:space="preserve">Pooled </w:t>
      </w:r>
      <w:r w:rsidR="000C348F">
        <w:rPr>
          <w:b/>
          <w:bCs/>
          <w:color w:val="00B050"/>
        </w:rPr>
        <w:t>G</w:t>
      </w:r>
      <w:r w:rsidRPr="002607FF">
        <w:rPr>
          <w:b/>
          <w:bCs/>
          <w:color w:val="00B050"/>
        </w:rPr>
        <w:t xml:space="preserve">uaranteed </w:t>
      </w:r>
      <w:r w:rsidR="000C348F">
        <w:rPr>
          <w:b/>
          <w:bCs/>
          <w:color w:val="00B050"/>
        </w:rPr>
        <w:t>I</w:t>
      </w:r>
      <w:r w:rsidRPr="002607FF">
        <w:rPr>
          <w:b/>
          <w:bCs/>
          <w:color w:val="00B050"/>
        </w:rPr>
        <w:t xml:space="preserve">nvestment </w:t>
      </w:r>
      <w:r w:rsidR="000C348F">
        <w:rPr>
          <w:b/>
          <w:bCs/>
          <w:color w:val="00B050"/>
        </w:rPr>
        <w:t>C</w:t>
      </w:r>
      <w:r w:rsidRPr="002607FF">
        <w:rPr>
          <w:b/>
          <w:bCs/>
          <w:color w:val="00B050"/>
        </w:rPr>
        <w:t xml:space="preserve">ontract (GIC) </w:t>
      </w:r>
      <w:r w:rsidR="000C348F">
        <w:rPr>
          <w:b/>
          <w:bCs/>
          <w:color w:val="00B050"/>
        </w:rPr>
        <w:t>F</w:t>
      </w:r>
      <w:r w:rsidRPr="002607FF">
        <w:rPr>
          <w:b/>
          <w:bCs/>
          <w:color w:val="00B050"/>
        </w:rPr>
        <w:t>unds</w:t>
      </w:r>
    </w:p>
    <w:p w:rsidR="000C7808" w:rsidRDefault="000C7808">
      <w:r>
        <w:t xml:space="preserve">A common fixed income investment option, a pooled GIC fund generally includes a number of contracts issued by an insurance company or bank paying an interest rate that blends the fixed interest rates of each of the GICs included in the pool. There are investment management and administrative fees associated with the pooled GIC fund. </w:t>
      </w:r>
    </w:p>
    <w:p w:rsidR="000C7808" w:rsidRDefault="000C7808">
      <w:r>
        <w:t xml:space="preserve">While the investments described above are common, 401(k) plans also may offer other investments which are not described here (such as employer securities). </w:t>
      </w:r>
    </w:p>
    <w:p w:rsidR="000C7808" w:rsidRPr="00F5513F" w:rsidRDefault="000C7808" w:rsidP="00F5513F">
      <w:pPr>
        <w:rPr>
          <w:color w:val="FF0000"/>
        </w:rPr>
      </w:pPr>
      <w:bookmarkStart w:id="14" w:name="_Toc3042751"/>
      <w:r w:rsidRPr="00F5513F">
        <w:rPr>
          <w:color w:val="FF0000"/>
        </w:rPr>
        <w:t>Glossary</w:t>
      </w:r>
      <w:bookmarkEnd w:id="14"/>
    </w:p>
    <w:p w:rsidR="002607FF" w:rsidRPr="002607FF" w:rsidRDefault="000C7808">
      <w:pPr>
        <w:tabs>
          <w:tab w:val="left" w:pos="3600"/>
        </w:tabs>
        <w:rPr>
          <w:b/>
          <w:bCs/>
          <w:color w:val="00B050"/>
        </w:rPr>
      </w:pPr>
      <w:r w:rsidRPr="002607FF">
        <w:rPr>
          <w:b/>
          <w:bCs/>
          <w:color w:val="00B050"/>
        </w:rPr>
        <w:t>401(k)</w:t>
      </w:r>
    </w:p>
    <w:p w:rsidR="000C7808" w:rsidRDefault="000C7808">
      <w:pPr>
        <w:tabs>
          <w:tab w:val="left" w:pos="3600"/>
        </w:tabs>
      </w:pPr>
      <w:r>
        <w:t xml:space="preserve">Under section 401(k) of the Internal Revenue Code, employees can set aside money for retirement on a pre-tax basis through a plan sponsored by their employer. To encourage saving for retirement through these plans, the federal government created special tax advantages for 401(k) contributions. </w:t>
      </w:r>
    </w:p>
    <w:p w:rsidR="002607FF" w:rsidRPr="002607FF" w:rsidRDefault="000C7808">
      <w:pPr>
        <w:tabs>
          <w:tab w:val="left" w:pos="3600"/>
        </w:tabs>
        <w:rPr>
          <w:b/>
          <w:bCs/>
          <w:color w:val="00B050"/>
        </w:rPr>
      </w:pPr>
      <w:r w:rsidRPr="002607FF">
        <w:rPr>
          <w:b/>
          <w:bCs/>
          <w:color w:val="00B050"/>
        </w:rPr>
        <w:t>Defined-Benefit Plan</w:t>
      </w:r>
    </w:p>
    <w:p w:rsidR="000C7808" w:rsidRDefault="000C7808">
      <w:pPr>
        <w:tabs>
          <w:tab w:val="left" w:pos="3600"/>
        </w:tabs>
      </w:pPr>
      <w:r>
        <w:t>Also known as pension plans, these provide a specified amount of money following a formula, which is usually based on years of service and earnings. In other words, the benefit is "defined" in advance. Once the person retires, the amount received is fixed and usually does not increase with inflation.</w:t>
      </w:r>
    </w:p>
    <w:p w:rsidR="002607FF" w:rsidRPr="002607FF" w:rsidRDefault="000C7808">
      <w:pPr>
        <w:tabs>
          <w:tab w:val="left" w:pos="3600"/>
        </w:tabs>
        <w:rPr>
          <w:b/>
          <w:bCs/>
          <w:color w:val="00B050"/>
        </w:rPr>
      </w:pPr>
      <w:r w:rsidRPr="002607FF">
        <w:rPr>
          <w:b/>
          <w:bCs/>
          <w:color w:val="00B050"/>
        </w:rPr>
        <w:t>Defined-Contribution Plan</w:t>
      </w:r>
    </w:p>
    <w:p w:rsidR="000C7808" w:rsidRDefault="000C7808">
      <w:pPr>
        <w:tabs>
          <w:tab w:val="left" w:pos="3600"/>
        </w:tabs>
      </w:pPr>
      <w:r>
        <w:t xml:space="preserve">This is a type of retirement plan in which the level of contributions made by the participating employee and the benefits will vary, depending on the return from the investment options elected by the participant. Investors don't owe any income taxes on </w:t>
      </w:r>
      <w:r>
        <w:lastRenderedPageBreak/>
        <w:t xml:space="preserve">the initial pre-tax contributions or on any earnings from that initial investment until they make a withdrawal. </w:t>
      </w:r>
    </w:p>
    <w:p w:rsidR="002607FF" w:rsidRPr="008A6F3D" w:rsidRDefault="000C7808">
      <w:pPr>
        <w:tabs>
          <w:tab w:val="left" w:pos="3600"/>
        </w:tabs>
        <w:rPr>
          <w:b/>
          <w:bCs/>
          <w:color w:val="00B050"/>
        </w:rPr>
      </w:pPr>
      <w:r w:rsidRPr="008A6F3D">
        <w:rPr>
          <w:b/>
          <w:bCs/>
          <w:color w:val="00B050"/>
        </w:rPr>
        <w:t>Individual Retirement Account</w:t>
      </w:r>
    </w:p>
    <w:p w:rsidR="000C7808" w:rsidRDefault="000C7808">
      <w:pPr>
        <w:tabs>
          <w:tab w:val="left" w:pos="3600"/>
        </w:tabs>
      </w:pPr>
      <w:r>
        <w:t xml:space="preserve">Also known as an IRA, this tax-advantaged retirement account allows an employed person to invest up to $2,000 each year. Depending on your income, whether you're </w:t>
      </w:r>
      <w:proofErr w:type="gramStart"/>
      <w:r>
        <w:t>married,</w:t>
      </w:r>
      <w:proofErr w:type="gramEnd"/>
      <w:r>
        <w:t xml:space="preserve"> and whether your employer offers a retirement plan at work, your contribution may be tax deductible on your tax return. </w:t>
      </w:r>
    </w:p>
    <w:p w:rsidR="006E3897" w:rsidRPr="008A6F3D" w:rsidRDefault="000C7808">
      <w:pPr>
        <w:tabs>
          <w:tab w:val="left" w:pos="3600"/>
        </w:tabs>
        <w:rPr>
          <w:b/>
          <w:bCs/>
          <w:color w:val="00B050"/>
        </w:rPr>
      </w:pPr>
      <w:r w:rsidRPr="008A6F3D">
        <w:rPr>
          <w:b/>
          <w:bCs/>
          <w:color w:val="00B050"/>
        </w:rPr>
        <w:t>Lump Sum Distribution</w:t>
      </w:r>
    </w:p>
    <w:p w:rsidR="006E3897" w:rsidRDefault="000C7808">
      <w:pPr>
        <w:tabs>
          <w:tab w:val="left" w:pos="3600"/>
        </w:tabs>
      </w:pPr>
      <w:r>
        <w:t>When leaving or retiring from a company, you may withdraw money from your 401(k) retirement account. If you take all your money during one tax year, that's called a lump sum distribution. You may also choose to take the dist</w:t>
      </w:r>
      <w:r w:rsidR="006E3897">
        <w:t xml:space="preserve">ribution in periodic payments. </w:t>
      </w:r>
    </w:p>
    <w:p w:rsidR="006E3897" w:rsidRPr="008A6F3D" w:rsidRDefault="000C7808">
      <w:pPr>
        <w:tabs>
          <w:tab w:val="left" w:pos="3600"/>
        </w:tabs>
        <w:rPr>
          <w:b/>
          <w:bCs/>
          <w:color w:val="00B050"/>
        </w:rPr>
      </w:pPr>
      <w:r w:rsidRPr="008A6F3D">
        <w:rPr>
          <w:b/>
          <w:bCs/>
          <w:color w:val="00B050"/>
        </w:rPr>
        <w:t xml:space="preserve">Pension </w:t>
      </w:r>
      <w:r w:rsidR="006E3897" w:rsidRPr="008A6F3D">
        <w:rPr>
          <w:b/>
          <w:bCs/>
          <w:color w:val="00B050"/>
        </w:rPr>
        <w:t>P</w:t>
      </w:r>
      <w:r w:rsidRPr="008A6F3D">
        <w:rPr>
          <w:b/>
          <w:bCs/>
          <w:color w:val="00B050"/>
        </w:rPr>
        <w:t>lans</w:t>
      </w:r>
    </w:p>
    <w:p w:rsidR="000C7808" w:rsidRDefault="000C7808">
      <w:pPr>
        <w:tabs>
          <w:tab w:val="left" w:pos="3600"/>
        </w:tabs>
      </w:pPr>
      <w:r>
        <w:t xml:space="preserve">Also known as defined benefit retirement plans, these provide set payments during retirement, which are based on years of service and earnings (in other words, the benefit is "defined" in advance). Once the person retires, the amount received is fixed and usually does not increase with inflation. </w:t>
      </w:r>
    </w:p>
    <w:p w:rsidR="006E3897" w:rsidRPr="008A6F3D" w:rsidRDefault="000C7808">
      <w:pPr>
        <w:tabs>
          <w:tab w:val="left" w:pos="3600"/>
        </w:tabs>
        <w:rPr>
          <w:b/>
          <w:bCs/>
          <w:color w:val="00B050"/>
        </w:rPr>
      </w:pPr>
      <w:r w:rsidRPr="008A6F3D">
        <w:rPr>
          <w:b/>
          <w:bCs/>
          <w:color w:val="00B050"/>
        </w:rPr>
        <w:t>Profit Sharing Plan</w:t>
      </w:r>
    </w:p>
    <w:p w:rsidR="000C7808" w:rsidRDefault="000C7808">
      <w:pPr>
        <w:tabs>
          <w:tab w:val="left" w:pos="3600"/>
        </w:tabs>
      </w:pPr>
      <w:r>
        <w:t xml:space="preserve">With this type of defined contribution retirement plan, your employer allows you to share in the organization's profits. Profit sharing plans generally allocate an amount of money annually to an eligible employee's account, based on the employer's profits. Contributions are made to the profit sharing accounts of each eligible employee, and those contributions may then be invested in options similar to the organization's other defined contribution plan(s). </w:t>
      </w:r>
    </w:p>
    <w:p w:rsidR="006E3897" w:rsidRPr="008A6F3D" w:rsidRDefault="000C7808">
      <w:pPr>
        <w:tabs>
          <w:tab w:val="left" w:pos="3600"/>
        </w:tabs>
        <w:rPr>
          <w:b/>
          <w:bCs/>
          <w:color w:val="00B050"/>
        </w:rPr>
      </w:pPr>
      <w:r w:rsidRPr="008A6F3D">
        <w:rPr>
          <w:b/>
          <w:bCs/>
          <w:color w:val="00B050"/>
        </w:rPr>
        <w:t>Qualified Retirement Plan</w:t>
      </w:r>
    </w:p>
    <w:p w:rsidR="000C7808" w:rsidRDefault="000C7808">
      <w:pPr>
        <w:tabs>
          <w:tab w:val="left" w:pos="3600"/>
        </w:tabs>
      </w:pPr>
      <w:r>
        <w:t xml:space="preserve">A qualified retirement plan is a retirement plan that 1) permits contributions by both you and/or your employer, 2) allows some kinds of tax benefits (such as deferring payment of </w:t>
      </w:r>
      <w:proofErr w:type="gramStart"/>
      <w:r>
        <w:t>taxes</w:t>
      </w:r>
      <w:proofErr w:type="gramEnd"/>
      <w:r>
        <w:t xml:space="preserve"> on some contributions and earnings), and 3) restricts distribution of the money so it is used in retirement, except under certain circumstances. Both defined benefit plans (such as a pension plan) and defined contribution plans (such as a 401(k) plan) may be qualified retirement plans. </w:t>
      </w:r>
    </w:p>
    <w:p w:rsidR="008A6F3D" w:rsidRPr="008A6F3D" w:rsidRDefault="000C7808">
      <w:pPr>
        <w:tabs>
          <w:tab w:val="left" w:pos="3600"/>
        </w:tabs>
        <w:rPr>
          <w:b/>
          <w:bCs/>
          <w:color w:val="00B050"/>
        </w:rPr>
      </w:pPr>
      <w:r w:rsidRPr="008A6F3D">
        <w:rPr>
          <w:b/>
          <w:bCs/>
          <w:color w:val="00B050"/>
        </w:rPr>
        <w:t>Tax-Deferred Retirement Plans</w:t>
      </w:r>
    </w:p>
    <w:p w:rsidR="000C7808" w:rsidRDefault="000C7808">
      <w:pPr>
        <w:tabs>
          <w:tab w:val="left" w:pos="3600"/>
        </w:tabs>
      </w:pPr>
      <w:r>
        <w:t xml:space="preserve">This is a retirement plan that allows you to not pay current income taxes on pre-tax money invested or any earnings in an account until you withdraw it from the plan. Such a plan allows you to set aside part of your pay for retirement. </w:t>
      </w:r>
    </w:p>
    <w:sectPr w:rsidR="000C7808" w:rsidSect="00A0503E">
      <w:footerReference w:type="default" r:id="rId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87F" w:rsidRDefault="0000487F">
      <w:pPr>
        <w:spacing w:before="0" w:after="0"/>
      </w:pPr>
      <w:r>
        <w:separator/>
      </w:r>
    </w:p>
  </w:endnote>
  <w:endnote w:type="continuationSeparator" w:id="0">
    <w:p w:rsidR="0000487F" w:rsidRDefault="000048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C946504D-B03C-4853-ABC0-187E643B8F0C}"/>
  </w:font>
  <w:font w:name="Times New Roman">
    <w:panose1 w:val="02020603050405020304"/>
    <w:charset w:val="00"/>
    <w:family w:val="roman"/>
    <w:pitch w:val="variable"/>
    <w:sig w:usb0="E0002AFF" w:usb1="C0007841" w:usb2="00000009" w:usb3="00000000" w:csb0="000001FF" w:csb1="00000000"/>
    <w:embedRegular r:id="rId2" w:fontKey="{484E3659-596C-4072-A9D4-0F1C42573B35}"/>
    <w:embedBold r:id="rId3" w:fontKey="{B55E6C66-608C-46E7-A899-1F8DACCC8FF9}"/>
    <w:embedItalic r:id="rId4" w:fontKey="{BB172EAC-1370-4C8A-A132-C6D5307AF6DC}"/>
  </w:font>
  <w:font w:name="Courier New">
    <w:panose1 w:val="02070309020205020404"/>
    <w:charset w:val="00"/>
    <w:family w:val="modern"/>
    <w:pitch w:val="fixed"/>
    <w:sig w:usb0="E0002AFF" w:usb1="C0007843" w:usb2="00000009" w:usb3="00000000" w:csb0="000001FF" w:csb1="00000000"/>
    <w:embedRegular r:id="rId5" w:fontKey="{F1D4AA87-A8E0-466A-9B2F-9E6C4DCBFDC4}"/>
  </w:font>
  <w:font w:name="Symbol">
    <w:panose1 w:val="05050102010706020507"/>
    <w:charset w:val="02"/>
    <w:family w:val="roman"/>
    <w:pitch w:val="variable"/>
    <w:sig w:usb0="00000000" w:usb1="10000000" w:usb2="00000000" w:usb3="00000000" w:csb0="80000000" w:csb1="00000000"/>
    <w:embedRegular r:id="rId6" w:fontKey="{B9B2A143-9AF3-4D97-8262-CED46E8DCD89}"/>
  </w:font>
  <w:font w:name="Arial">
    <w:panose1 w:val="020B0604020202020204"/>
    <w:charset w:val="00"/>
    <w:family w:val="swiss"/>
    <w:pitch w:val="variable"/>
    <w:sig w:usb0="E0002AFF" w:usb1="C0007843" w:usb2="00000009" w:usb3="00000000" w:csb0="000001FF" w:csb1="00000000"/>
    <w:embedBold r:id="rId7" w:fontKey="{4A928989-1589-40FC-A3E0-A30B7857493E}"/>
  </w:font>
  <w:font w:name="Tahoma">
    <w:panose1 w:val="020B0604030504040204"/>
    <w:charset w:val="00"/>
    <w:family w:val="swiss"/>
    <w:pitch w:val="variable"/>
    <w:sig w:usb0="E1002EFF" w:usb1="C000605B" w:usb2="00000029" w:usb3="00000000" w:csb0="000101FF" w:csb1="00000000"/>
    <w:embedRegular r:id="rId8" w:fontKey="{59950EC5-833D-4DE1-A335-D24A46B29BDA}"/>
  </w:font>
  <w:font w:name="Cambria">
    <w:panose1 w:val="02040503050406030204"/>
    <w:charset w:val="00"/>
    <w:family w:val="roman"/>
    <w:pitch w:val="variable"/>
    <w:sig w:usb0="E00002FF" w:usb1="400004FF" w:usb2="00000000" w:usb3="00000000" w:csb0="0000019F" w:csb1="00000000"/>
    <w:embedRegular r:id="rId9" w:fontKey="{01ABA366-20EE-4AE9-95CC-2E2B46FD1D19}"/>
  </w:font>
  <w:font w:name="Calibri">
    <w:panose1 w:val="020F0502020204030204"/>
    <w:charset w:val="00"/>
    <w:family w:val="swiss"/>
    <w:pitch w:val="variable"/>
    <w:sig w:usb0="E10002FF" w:usb1="4000ACFF" w:usb2="00000009" w:usb3="00000000" w:csb0="0000019F" w:csb1="00000000"/>
    <w:embedRegular r:id="rId10" w:fontKey="{EA7380FB-8A41-4A2C-8B61-010577465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03E" w:rsidRPr="009E0FAB" w:rsidRDefault="00A0503E" w:rsidP="009E0FAB">
    <w:pPr>
      <w:pStyle w:val="Footer"/>
      <w:tabs>
        <w:tab w:val="clear" w:pos="4320"/>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87F" w:rsidRDefault="0000487F">
      <w:pPr>
        <w:spacing w:before="0" w:after="0"/>
      </w:pPr>
      <w:r>
        <w:separator/>
      </w:r>
    </w:p>
  </w:footnote>
  <w:footnote w:type="continuationSeparator" w:id="0">
    <w:p w:rsidR="0000487F" w:rsidRDefault="0000487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D367C"/>
    <w:multiLevelType w:val="hybridMultilevel"/>
    <w:tmpl w:val="E370FC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4B6667D"/>
    <w:multiLevelType w:val="hybridMultilevel"/>
    <w:tmpl w:val="16400B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5CA"/>
    <w:rsid w:val="0000487F"/>
    <w:rsid w:val="00036D22"/>
    <w:rsid w:val="00066256"/>
    <w:rsid w:val="000C348F"/>
    <w:rsid w:val="000C7808"/>
    <w:rsid w:val="001055CA"/>
    <w:rsid w:val="002607FF"/>
    <w:rsid w:val="003F50AE"/>
    <w:rsid w:val="00413486"/>
    <w:rsid w:val="0043397C"/>
    <w:rsid w:val="004B330C"/>
    <w:rsid w:val="00552B93"/>
    <w:rsid w:val="005A2921"/>
    <w:rsid w:val="00607722"/>
    <w:rsid w:val="006270D9"/>
    <w:rsid w:val="00644B5B"/>
    <w:rsid w:val="00660C58"/>
    <w:rsid w:val="006E2E8C"/>
    <w:rsid w:val="006E3897"/>
    <w:rsid w:val="006F57A1"/>
    <w:rsid w:val="007B57BF"/>
    <w:rsid w:val="007C7D50"/>
    <w:rsid w:val="007C7E87"/>
    <w:rsid w:val="007F0C42"/>
    <w:rsid w:val="008A6F3D"/>
    <w:rsid w:val="008C6718"/>
    <w:rsid w:val="0099387C"/>
    <w:rsid w:val="009B3099"/>
    <w:rsid w:val="009E0FAB"/>
    <w:rsid w:val="00A0503E"/>
    <w:rsid w:val="00A17F85"/>
    <w:rsid w:val="00A630BD"/>
    <w:rsid w:val="00AF6D60"/>
    <w:rsid w:val="00B431E8"/>
    <w:rsid w:val="00BB78D6"/>
    <w:rsid w:val="00D81CE7"/>
    <w:rsid w:val="00D95C2D"/>
    <w:rsid w:val="00E7549D"/>
    <w:rsid w:val="00F5513F"/>
    <w:rsid w:val="00F91C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97C"/>
    <w:pPr>
      <w:spacing w:before="240" w:after="240"/>
    </w:pPr>
    <w:rPr>
      <w:sz w:val="24"/>
      <w:szCs w:val="24"/>
      <w:lang w:val="en-US" w:eastAsia="en-US" w:bidi="he-IL"/>
    </w:rPr>
  </w:style>
  <w:style w:type="paragraph" w:styleId="Heading1">
    <w:name w:val="heading 1"/>
    <w:basedOn w:val="Normal"/>
    <w:next w:val="Normal"/>
    <w:qFormat/>
    <w:rsid w:val="0043397C"/>
    <w:pPr>
      <w:keepNext/>
      <w:spacing w:after="60"/>
      <w:outlineLvl w:val="0"/>
    </w:pPr>
    <w:rPr>
      <w:rFonts w:ascii="Arial" w:hAnsi="Arial" w:cs="Arial"/>
      <w:b/>
      <w:bCs/>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397C"/>
    <w:pPr>
      <w:tabs>
        <w:tab w:val="center" w:pos="4320"/>
        <w:tab w:val="right" w:pos="8640"/>
      </w:tabs>
    </w:pPr>
  </w:style>
  <w:style w:type="paragraph" w:customStyle="1" w:styleId="TitlePage">
    <w:name w:val="TitlePage"/>
    <w:basedOn w:val="Normal"/>
    <w:rsid w:val="00D81CE7"/>
    <w:pPr>
      <w:jc w:val="center"/>
    </w:pPr>
    <w:rPr>
      <w:sz w:val="32"/>
    </w:rPr>
  </w:style>
  <w:style w:type="character" w:styleId="Emphasis">
    <w:name w:val="Emphasis"/>
    <w:basedOn w:val="DefaultParagraphFont"/>
    <w:qFormat/>
    <w:rsid w:val="00D81CE7"/>
    <w:rPr>
      <w:i/>
      <w:iCs/>
    </w:rPr>
  </w:style>
  <w:style w:type="paragraph" w:styleId="Footer">
    <w:name w:val="footer"/>
    <w:basedOn w:val="Normal"/>
    <w:rsid w:val="0043397C"/>
    <w:pPr>
      <w:tabs>
        <w:tab w:val="center" w:pos="4320"/>
        <w:tab w:val="right" w:pos="8640"/>
      </w:tabs>
    </w:pPr>
  </w:style>
  <w:style w:type="character" w:styleId="PageNumber">
    <w:name w:val="page number"/>
    <w:basedOn w:val="DefaultParagraphFont"/>
    <w:rsid w:val="006F57A1"/>
  </w:style>
  <w:style w:type="paragraph" w:styleId="TOC1">
    <w:name w:val="toc 1"/>
    <w:basedOn w:val="Normal"/>
    <w:next w:val="Normal"/>
    <w:autoRedefine/>
    <w:semiHidden/>
    <w:rsid w:val="00660C58"/>
  </w:style>
  <w:style w:type="character" w:styleId="Hyperlink">
    <w:name w:val="Hyperlink"/>
    <w:basedOn w:val="DefaultParagraphFont"/>
    <w:rsid w:val="00660C58"/>
    <w:rPr>
      <w:color w:val="0000FF"/>
      <w:u w:val="single"/>
    </w:rPr>
  </w:style>
  <w:style w:type="paragraph" w:styleId="FootnoteText">
    <w:name w:val="footnote text"/>
    <w:basedOn w:val="Normal"/>
    <w:semiHidden/>
    <w:rsid w:val="00E7549D"/>
    <w:rPr>
      <w:sz w:val="20"/>
      <w:szCs w:val="20"/>
    </w:rPr>
  </w:style>
  <w:style w:type="character" w:styleId="FootnoteReference">
    <w:name w:val="footnote reference"/>
    <w:basedOn w:val="DefaultParagraphFont"/>
    <w:semiHidden/>
    <w:rsid w:val="00E7549D"/>
    <w:rPr>
      <w:vertAlign w:val="superscript"/>
    </w:rPr>
  </w:style>
  <w:style w:type="paragraph" w:styleId="BalloonText">
    <w:name w:val="Balloon Text"/>
    <w:basedOn w:val="Normal"/>
    <w:link w:val="BalloonTextChar"/>
    <w:uiPriority w:val="99"/>
    <w:semiHidden/>
    <w:unhideWhenUsed/>
    <w:rsid w:val="00F551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13F"/>
    <w:rPr>
      <w:rFonts w:ascii="Tahoma" w:hAnsi="Tahoma" w:cs="Tahoma"/>
      <w:sz w:val="16"/>
      <w:szCs w:val="16"/>
      <w:lang w:val="en-US" w:eastAsia="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97C"/>
    <w:pPr>
      <w:spacing w:before="240" w:after="240"/>
    </w:pPr>
    <w:rPr>
      <w:sz w:val="24"/>
      <w:szCs w:val="24"/>
      <w:lang w:val="en-US" w:eastAsia="en-US" w:bidi="he-IL"/>
    </w:rPr>
  </w:style>
  <w:style w:type="paragraph" w:styleId="Heading1">
    <w:name w:val="heading 1"/>
    <w:basedOn w:val="Normal"/>
    <w:next w:val="Normal"/>
    <w:qFormat/>
    <w:rsid w:val="0043397C"/>
    <w:pPr>
      <w:keepNext/>
      <w:spacing w:after="60"/>
      <w:outlineLvl w:val="0"/>
    </w:pPr>
    <w:rPr>
      <w:rFonts w:ascii="Arial" w:hAnsi="Arial" w:cs="Arial"/>
      <w:b/>
      <w:bCs/>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397C"/>
    <w:pPr>
      <w:tabs>
        <w:tab w:val="center" w:pos="4320"/>
        <w:tab w:val="right" w:pos="8640"/>
      </w:tabs>
    </w:pPr>
  </w:style>
  <w:style w:type="paragraph" w:customStyle="1" w:styleId="TitlePage">
    <w:name w:val="TitlePage"/>
    <w:basedOn w:val="Normal"/>
    <w:rsid w:val="00D81CE7"/>
    <w:pPr>
      <w:jc w:val="center"/>
    </w:pPr>
    <w:rPr>
      <w:sz w:val="32"/>
    </w:rPr>
  </w:style>
  <w:style w:type="character" w:styleId="Emphasis">
    <w:name w:val="Emphasis"/>
    <w:basedOn w:val="DefaultParagraphFont"/>
    <w:qFormat/>
    <w:rsid w:val="00D81CE7"/>
    <w:rPr>
      <w:i/>
      <w:iCs/>
    </w:rPr>
  </w:style>
  <w:style w:type="paragraph" w:styleId="Footer">
    <w:name w:val="footer"/>
    <w:basedOn w:val="Normal"/>
    <w:rsid w:val="0043397C"/>
    <w:pPr>
      <w:tabs>
        <w:tab w:val="center" w:pos="4320"/>
        <w:tab w:val="right" w:pos="8640"/>
      </w:tabs>
    </w:pPr>
  </w:style>
  <w:style w:type="character" w:styleId="PageNumber">
    <w:name w:val="page number"/>
    <w:basedOn w:val="DefaultParagraphFont"/>
    <w:rsid w:val="006F57A1"/>
  </w:style>
  <w:style w:type="paragraph" w:styleId="TOC1">
    <w:name w:val="toc 1"/>
    <w:basedOn w:val="Normal"/>
    <w:next w:val="Normal"/>
    <w:autoRedefine/>
    <w:semiHidden/>
    <w:rsid w:val="00660C58"/>
  </w:style>
  <w:style w:type="character" w:styleId="Hyperlink">
    <w:name w:val="Hyperlink"/>
    <w:basedOn w:val="DefaultParagraphFont"/>
    <w:rsid w:val="00660C58"/>
    <w:rPr>
      <w:color w:val="0000FF"/>
      <w:u w:val="single"/>
    </w:rPr>
  </w:style>
  <w:style w:type="paragraph" w:styleId="FootnoteText">
    <w:name w:val="footnote text"/>
    <w:basedOn w:val="Normal"/>
    <w:semiHidden/>
    <w:rsid w:val="00E7549D"/>
    <w:rPr>
      <w:sz w:val="20"/>
      <w:szCs w:val="20"/>
    </w:rPr>
  </w:style>
  <w:style w:type="character" w:styleId="FootnoteReference">
    <w:name w:val="footnote reference"/>
    <w:basedOn w:val="DefaultParagraphFont"/>
    <w:semiHidden/>
    <w:rsid w:val="00E7549D"/>
    <w:rPr>
      <w:vertAlign w:val="superscript"/>
    </w:rPr>
  </w:style>
  <w:style w:type="paragraph" w:styleId="BalloonText">
    <w:name w:val="Balloon Text"/>
    <w:basedOn w:val="Normal"/>
    <w:link w:val="BalloonTextChar"/>
    <w:uiPriority w:val="99"/>
    <w:semiHidden/>
    <w:unhideWhenUsed/>
    <w:rsid w:val="00F551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13F"/>
    <w:rPr>
      <w:rFonts w:ascii="Tahoma" w:hAnsi="Tahoma" w:cs="Tahoma"/>
      <w:sz w:val="16"/>
      <w:szCs w:val="16"/>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4074</Words>
  <Characters>23225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Federal Requirements of the Employer Retirement Income Security Act of 1974 as they pertain to</vt:lpstr>
    </vt:vector>
  </TitlesOfParts>
  <Company>Toshiba</Company>
  <LinksUpToDate>false</LinksUpToDate>
  <CharactersWithSpaces>27245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Requirements of the Employer Retirement Income Security Act of 1974 as they pertain to</dc:title>
  <dc:creator>Yvonne Johnson</dc:creator>
  <cp:lastModifiedBy>Trish Culp</cp:lastModifiedBy>
  <cp:revision>13</cp:revision>
  <dcterms:created xsi:type="dcterms:W3CDTF">2011-06-17T20:58:00Z</dcterms:created>
  <dcterms:modified xsi:type="dcterms:W3CDTF">2011-06-17T21:10:00Z</dcterms:modified>
</cp:coreProperties>
</file>