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B1AA" w14:textId="53F94FE6" w:rsidR="00F54ACE" w:rsidRPr="00F54ACE" w:rsidRDefault="00F54ACE" w:rsidP="00F54ACE">
      <w:pPr>
        <w:jc w:val="center"/>
        <w:rPr>
          <w:b/>
          <w:bCs/>
          <w:i/>
          <w:iCs/>
          <w:sz w:val="44"/>
          <w:szCs w:val="44"/>
          <w:u w:val="single"/>
        </w:rPr>
      </w:pPr>
      <w:r w:rsidRPr="00F54ACE">
        <w:rPr>
          <w:b/>
          <w:bCs/>
          <w:i/>
          <w:iCs/>
          <w:sz w:val="44"/>
          <w:szCs w:val="44"/>
          <w:u w:val="single"/>
        </w:rPr>
        <w:t>Common Gauges of Needles Used for Venipuncture</w:t>
      </w:r>
    </w:p>
    <w:p w14:paraId="7D37EE1B" w14:textId="19C0F034" w:rsidR="00F54ACE" w:rsidRPr="00F54ACE" w:rsidRDefault="00F54ACE" w:rsidP="00F54ACE">
      <w:r w:rsidRPr="00F54ACE">
        <w:t>For example, a 22g needle is thinner than a 21g. This difference is critical to remember, as there is no uniform gauge size for all phlebotomist patients. Each needle varies in their blood flow rate and compatibility with specific vein types.</w:t>
      </w:r>
    </w:p>
    <w:p w14:paraId="65B683CF" w14:textId="77777777" w:rsidR="00F54ACE" w:rsidRPr="00F54ACE" w:rsidRDefault="00F54ACE" w:rsidP="00F54ACE">
      <w:r w:rsidRPr="00F54ACE">
        <w:t xml:space="preserve">Although </w:t>
      </w:r>
      <w:proofErr w:type="gramStart"/>
      <w:r w:rsidRPr="00F54ACE">
        <w:t>21, 22, and 23 gauge</w:t>
      </w:r>
      <w:proofErr w:type="gramEnd"/>
      <w:r w:rsidRPr="00F54ACE">
        <w:t xml:space="preserve"> needles are three of the most common needles, a broad knowledge of all needle types is beneficial to accommodate the different sizes of veins and tissues the phlebotomist may come across.</w:t>
      </w:r>
    </w:p>
    <w:p w14:paraId="25EB7BBC" w14:textId="77777777" w:rsidR="00F54ACE" w:rsidRPr="00F54ACE" w:rsidRDefault="00F54ACE" w:rsidP="00F54ACE">
      <w:pPr>
        <w:pStyle w:val="ListParagraph"/>
        <w:numPr>
          <w:ilvl w:val="0"/>
          <w:numId w:val="2"/>
        </w:numPr>
      </w:pPr>
      <w:r w:rsidRPr="00F54ACE">
        <w:t>18 Gauge Needles</w:t>
      </w:r>
    </w:p>
    <w:p w14:paraId="55F6A57A" w14:textId="77777777" w:rsidR="00F54ACE" w:rsidRPr="00F54ACE" w:rsidRDefault="00F54ACE" w:rsidP="00F54ACE">
      <w:r w:rsidRPr="00F54ACE">
        <w:t>18g needles are not used for routine blood draws. A needle this large is used for donating more substantial quantities of blood that require a faster blood flow rate, such as blood donor units and therapeutic phlebotomy. The 18g needle comes attached to the collection bag and does not require additional assembly.</w:t>
      </w:r>
    </w:p>
    <w:p w14:paraId="72370C6A" w14:textId="77777777" w:rsidR="00F54ACE" w:rsidRPr="00F54ACE" w:rsidRDefault="00F54ACE" w:rsidP="00F54ACE">
      <w:pPr>
        <w:pStyle w:val="ListParagraph"/>
        <w:numPr>
          <w:ilvl w:val="0"/>
          <w:numId w:val="1"/>
        </w:numPr>
      </w:pPr>
      <w:r w:rsidRPr="00F54ACE">
        <w:t>21 Gauge Needles</w:t>
      </w:r>
    </w:p>
    <w:p w14:paraId="44E42935" w14:textId="77777777" w:rsidR="00F54ACE" w:rsidRDefault="00F54ACE" w:rsidP="00F54ACE">
      <w:r w:rsidRPr="00F54ACE">
        <w:t>21g needles are the most common gauge of needles used for routine blood draws and</w:t>
      </w:r>
      <w:hyperlink r:id="rId5" w:history="1">
        <w:r w:rsidRPr="00F54ACE">
          <w:rPr>
            <w:rStyle w:val="Hyperlink"/>
          </w:rPr>
          <w:t> venipuncture</w:t>
        </w:r>
      </w:hyperlink>
      <w:r w:rsidRPr="00F54ACE">
        <w:t>. The gauge is small enough in which it does not cause any significant pain or discomfort during use. For most patients, their veins are of a size and stability that is best suited for the 21g needle. In some circumstances, however, it may be required to use a smaller size needle than 21g.</w:t>
      </w:r>
    </w:p>
    <w:p w14:paraId="36C17186" w14:textId="77777777" w:rsidR="00F54ACE" w:rsidRPr="00F54ACE" w:rsidRDefault="00F54ACE" w:rsidP="00F54ACE">
      <w:r w:rsidRPr="00F54ACE">
        <w:t>The 21g needle does not force blood through a narrow needle bore, which prevents the rupture of the blood components that need to be analyzed and ensures specimen integrity. The 21g needle allows blood to flow at a steady rate, which accelerates collection time and is traditionally color-coded with a green covering.</w:t>
      </w:r>
    </w:p>
    <w:p w14:paraId="362CFF91" w14:textId="77777777" w:rsidR="00F54ACE" w:rsidRPr="00F54ACE" w:rsidRDefault="00F54ACE" w:rsidP="00F54ACE">
      <w:pPr>
        <w:pStyle w:val="ListParagraph"/>
        <w:numPr>
          <w:ilvl w:val="0"/>
          <w:numId w:val="1"/>
        </w:numPr>
      </w:pPr>
      <w:r w:rsidRPr="00F54ACE">
        <w:t>22 Gauge Needles</w:t>
      </w:r>
    </w:p>
    <w:p w14:paraId="77552800" w14:textId="77777777" w:rsidR="00F54ACE" w:rsidRPr="00F54ACE" w:rsidRDefault="00F54ACE" w:rsidP="00F54ACE">
      <w:r w:rsidRPr="00F54ACE">
        <w:t>Depending on the facility, 22g needles are occasionally utilized for routine blood draws. The slightly smaller size may assist the phlebotomist with slightly smaller veins they may encounter on older children or adult patients. This needle can be assembled with the more common multi-sample needle ETS system and tends to have a black color code covering.</w:t>
      </w:r>
    </w:p>
    <w:p w14:paraId="18EC8F66" w14:textId="77777777" w:rsidR="00F54ACE" w:rsidRPr="00F54ACE" w:rsidRDefault="00F54ACE" w:rsidP="00F54ACE">
      <w:pPr>
        <w:pStyle w:val="ListParagraph"/>
        <w:numPr>
          <w:ilvl w:val="0"/>
          <w:numId w:val="1"/>
        </w:numPr>
      </w:pPr>
      <w:r w:rsidRPr="00F54ACE">
        <w:t>23 Gauge Needles</w:t>
      </w:r>
    </w:p>
    <w:p w14:paraId="4645F839" w14:textId="77777777" w:rsidR="00F54ACE" w:rsidRPr="00F54ACE" w:rsidRDefault="00F54ACE" w:rsidP="00F54ACE">
      <w:r w:rsidRPr="00F54ACE">
        <w:t>23g needles, also known as butterflies, are used when a person’s vein is much narrower than average. It is light blue color coded. Despite the phlebotomist’s efforts to</w:t>
      </w:r>
      <w:hyperlink r:id="rId6" w:history="1">
        <w:r w:rsidRPr="00F54ACE">
          <w:rPr>
            <w:rStyle w:val="Hyperlink"/>
          </w:rPr>
          <w:t> anchor the vein</w:t>
        </w:r>
      </w:hyperlink>
      <w:r w:rsidRPr="00F54ACE">
        <w:t>, the patient may be unwell or have minimal sites to choose a vein from, requiring a smaller needle.</w:t>
      </w:r>
    </w:p>
    <w:p w14:paraId="05507715" w14:textId="77777777" w:rsidR="00F54ACE" w:rsidRPr="00F54ACE" w:rsidRDefault="00F54ACE" w:rsidP="00F54ACE">
      <w:r w:rsidRPr="00F54ACE">
        <w:lastRenderedPageBreak/>
        <w:t>Small children and infants are the most common patients to be drawn on using a 23g needle also as their veins are naturally much thinner than those of an adult. Some adult veins, however, do require the use of a butterfly.</w:t>
      </w:r>
    </w:p>
    <w:p w14:paraId="7AF501F8" w14:textId="77777777" w:rsidR="00F54ACE" w:rsidRPr="00F54ACE" w:rsidRDefault="00F54ACE" w:rsidP="00F54ACE">
      <w:r w:rsidRPr="00F54ACE">
        <w:t>23g needles are part of a winged infusion system (butterfly), not the multi-sample needle ETS system. Needles smaller than a 23g might hemolyze the red blood cells, and the sample could not be processed for testing. For instance, a 25g needle is better suited for intramuscular injections than blood draws.</w:t>
      </w:r>
    </w:p>
    <w:p w14:paraId="7B90B74E" w14:textId="77777777" w:rsidR="00F54ACE" w:rsidRPr="00F54ACE" w:rsidRDefault="00F54ACE" w:rsidP="00F54ACE">
      <w:pPr>
        <w:shd w:val="clear" w:color="auto" w:fill="FFFFFF"/>
        <w:spacing w:line="240" w:lineRule="auto"/>
        <w:rPr>
          <w:rFonts w:ascii="Roboto" w:eastAsia="Times New Roman" w:hAnsi="Roboto" w:cs="Times New Roman"/>
          <w:color w:val="1F1F1F"/>
          <w:kern w:val="0"/>
          <w14:ligatures w14:val="none"/>
        </w:rPr>
      </w:pPr>
      <w:r w:rsidRPr="00F54ACE">
        <w:rPr>
          <w:rFonts w:ascii="Roboto" w:eastAsia="Times New Roman" w:hAnsi="Roboto" w:cs="Times New Roman"/>
          <w:color w:val="1F1F1F"/>
          <w:kern w:val="0"/>
          <w14:ligatures w14:val="none"/>
        </w:rPr>
        <w:t>Phlebotomists generally use 21-gauge needles for routine blood draws in adults. However, 22-gauge needles can be used for veins in older children or adults, and 23-gauge </w:t>
      </w:r>
      <w:hyperlink r:id="rId7" w:tgtFrame="_blank" w:history="1">
        <w:r w:rsidRPr="00F54ACE">
          <w:rPr>
            <w:rFonts w:ascii="Roboto" w:eastAsia="Times New Roman" w:hAnsi="Roboto" w:cs="Times New Roman"/>
            <w:color w:val="0000FF"/>
            <w:kern w:val="0"/>
            <w:u w:val="single"/>
            <w14:ligatures w14:val="none"/>
          </w:rPr>
          <w:t>winged or butterfly needles</w:t>
        </w:r>
      </w:hyperlink>
      <w:r w:rsidRPr="00F54ACE">
        <w:rPr>
          <w:rFonts w:ascii="Roboto" w:eastAsia="Times New Roman" w:hAnsi="Roboto" w:cs="Times New Roman"/>
          <w:color w:val="1F1F1F"/>
          <w:kern w:val="0"/>
          <w14:ligatures w14:val="none"/>
        </w:rPr>
        <w:t> (blue-colored) are used for thinner veins. 16- or 17-gauge needles are often used for blood donation. </w:t>
      </w:r>
    </w:p>
    <w:p w14:paraId="79D5216B" w14:textId="77777777" w:rsidR="00F54ACE" w:rsidRPr="00F54ACE" w:rsidRDefault="00F54ACE" w:rsidP="00F54ACE">
      <w:pPr>
        <w:shd w:val="clear" w:color="auto" w:fill="FFFFFF"/>
        <w:spacing w:after="150" w:line="360" w:lineRule="atLeast"/>
        <w:rPr>
          <w:rFonts w:ascii="Times New Roman" w:eastAsia="Times New Roman" w:hAnsi="Times New Roman" w:cs="Times New Roman"/>
          <w:kern w:val="0"/>
          <w14:ligatures w14:val="none"/>
        </w:rPr>
      </w:pPr>
      <w:r w:rsidRPr="00F54ACE">
        <w:rPr>
          <w:rFonts w:ascii="Roboto" w:eastAsia="Times New Roman" w:hAnsi="Roboto" w:cs="Times New Roman"/>
          <w:color w:val="1F1F1F"/>
          <w:kern w:val="0"/>
          <w14:ligatures w14:val="none"/>
        </w:rPr>
        <w:t>Here's a more detailed breakdown:</w:t>
      </w:r>
    </w:p>
    <w:p w14:paraId="00701045" w14:textId="77777777" w:rsidR="00F54ACE" w:rsidRPr="00F54ACE" w:rsidRDefault="00F54ACE" w:rsidP="00F54ACE">
      <w:pPr>
        <w:numPr>
          <w:ilvl w:val="0"/>
          <w:numId w:val="3"/>
        </w:numPr>
        <w:shd w:val="clear" w:color="auto" w:fill="FFFFFF"/>
        <w:spacing w:after="120" w:line="330" w:lineRule="atLeast"/>
        <w:rPr>
          <w:rFonts w:ascii="Times New Roman" w:eastAsia="Times New Roman" w:hAnsi="Times New Roman" w:cs="Times New Roman"/>
          <w:kern w:val="0"/>
          <w:sz w:val="21"/>
          <w:szCs w:val="21"/>
          <w14:ligatures w14:val="none"/>
        </w:rPr>
      </w:pPr>
      <w:r w:rsidRPr="00F54ACE">
        <w:rPr>
          <w:rFonts w:ascii="Roboto" w:eastAsia="Times New Roman" w:hAnsi="Roboto" w:cs="Times New Roman"/>
          <w:b/>
          <w:bCs/>
          <w:color w:val="1F1F1F"/>
          <w:kern w:val="0"/>
          <w:sz w:val="21"/>
          <w:szCs w:val="21"/>
          <w14:ligatures w14:val="none"/>
        </w:rPr>
        <w:t>21-gauge:</w:t>
      </w:r>
      <w:r w:rsidRPr="00F54ACE">
        <w:rPr>
          <w:rFonts w:ascii="Roboto" w:eastAsia="Times New Roman" w:hAnsi="Roboto" w:cs="Times New Roman"/>
          <w:color w:val="1F1F1F"/>
          <w:kern w:val="0"/>
          <w:sz w:val="21"/>
          <w:szCs w:val="21"/>
          <w14:ligatures w14:val="none"/>
        </w:rPr>
        <w:t> Commonly used for routine blood draws in adults. </w:t>
      </w:r>
    </w:p>
    <w:p w14:paraId="662CC70F" w14:textId="77777777" w:rsidR="00F54ACE" w:rsidRPr="00F54ACE" w:rsidRDefault="00F54ACE" w:rsidP="00F54ACE">
      <w:pPr>
        <w:numPr>
          <w:ilvl w:val="0"/>
          <w:numId w:val="3"/>
        </w:numPr>
        <w:shd w:val="clear" w:color="auto" w:fill="FFFFFF"/>
        <w:spacing w:after="120" w:line="330" w:lineRule="atLeast"/>
        <w:rPr>
          <w:rFonts w:ascii="Roboto" w:eastAsia="Times New Roman" w:hAnsi="Roboto" w:cs="Times New Roman"/>
          <w:color w:val="1F1F1F"/>
          <w:kern w:val="0"/>
          <w:sz w:val="21"/>
          <w:szCs w:val="21"/>
          <w14:ligatures w14:val="none"/>
        </w:rPr>
      </w:pPr>
      <w:r w:rsidRPr="00F54ACE">
        <w:rPr>
          <w:rFonts w:ascii="Roboto" w:eastAsia="Times New Roman" w:hAnsi="Roboto" w:cs="Times New Roman"/>
          <w:b/>
          <w:bCs/>
          <w:color w:val="1F1F1F"/>
          <w:kern w:val="0"/>
          <w:sz w:val="21"/>
          <w:szCs w:val="21"/>
          <w14:ligatures w14:val="none"/>
        </w:rPr>
        <w:t>22-gauge:</w:t>
      </w:r>
      <w:r w:rsidRPr="00F54ACE">
        <w:rPr>
          <w:rFonts w:ascii="Roboto" w:eastAsia="Times New Roman" w:hAnsi="Roboto" w:cs="Times New Roman"/>
          <w:color w:val="1F1F1F"/>
          <w:kern w:val="0"/>
          <w:sz w:val="21"/>
          <w:szCs w:val="21"/>
          <w14:ligatures w14:val="none"/>
        </w:rPr>
        <w:t> Can be used for veins in older children or adults. </w:t>
      </w:r>
    </w:p>
    <w:p w14:paraId="5EDD79CB" w14:textId="77777777" w:rsidR="00F54ACE" w:rsidRPr="00F54ACE" w:rsidRDefault="00F54ACE" w:rsidP="00F54ACE">
      <w:pPr>
        <w:numPr>
          <w:ilvl w:val="0"/>
          <w:numId w:val="3"/>
        </w:numPr>
        <w:shd w:val="clear" w:color="auto" w:fill="FFFFFF"/>
        <w:spacing w:after="120" w:line="330" w:lineRule="atLeast"/>
        <w:rPr>
          <w:rFonts w:ascii="Roboto" w:eastAsia="Times New Roman" w:hAnsi="Roboto" w:cs="Times New Roman"/>
          <w:color w:val="1F1F1F"/>
          <w:kern w:val="0"/>
          <w:sz w:val="21"/>
          <w:szCs w:val="21"/>
          <w14:ligatures w14:val="none"/>
        </w:rPr>
      </w:pPr>
      <w:r w:rsidRPr="00F54ACE">
        <w:rPr>
          <w:rFonts w:ascii="Roboto" w:eastAsia="Times New Roman" w:hAnsi="Roboto" w:cs="Times New Roman"/>
          <w:b/>
          <w:bCs/>
          <w:color w:val="1F1F1F"/>
          <w:kern w:val="0"/>
          <w:sz w:val="21"/>
          <w:szCs w:val="21"/>
          <w14:ligatures w14:val="none"/>
        </w:rPr>
        <w:t>23-gauge:</w:t>
      </w:r>
      <w:r w:rsidRPr="00F54ACE">
        <w:rPr>
          <w:rFonts w:ascii="Roboto" w:eastAsia="Times New Roman" w:hAnsi="Roboto" w:cs="Times New Roman"/>
          <w:color w:val="1F1F1F"/>
          <w:kern w:val="0"/>
          <w:sz w:val="21"/>
          <w:szCs w:val="21"/>
          <w14:ligatures w14:val="none"/>
        </w:rPr>
        <w:t> Winged or butterfly needles, used for thinner veins, particularly in children. </w:t>
      </w:r>
    </w:p>
    <w:p w14:paraId="719642E6" w14:textId="77777777" w:rsidR="00F54ACE" w:rsidRDefault="00F54ACE" w:rsidP="00F54ACE">
      <w:pPr>
        <w:numPr>
          <w:ilvl w:val="0"/>
          <w:numId w:val="3"/>
        </w:numPr>
        <w:shd w:val="clear" w:color="auto" w:fill="FFFFFF"/>
        <w:spacing w:after="0" w:line="330" w:lineRule="atLeast"/>
        <w:rPr>
          <w:rFonts w:ascii="Roboto" w:eastAsia="Times New Roman" w:hAnsi="Roboto" w:cs="Times New Roman"/>
          <w:color w:val="1F1F1F"/>
          <w:kern w:val="0"/>
          <w:sz w:val="21"/>
          <w:szCs w:val="21"/>
          <w14:ligatures w14:val="none"/>
        </w:rPr>
      </w:pPr>
      <w:r w:rsidRPr="00F54ACE">
        <w:rPr>
          <w:rFonts w:ascii="Roboto" w:eastAsia="Times New Roman" w:hAnsi="Roboto" w:cs="Times New Roman"/>
          <w:b/>
          <w:bCs/>
          <w:color w:val="1F1F1F"/>
          <w:kern w:val="0"/>
          <w:sz w:val="21"/>
          <w:szCs w:val="21"/>
          <w14:ligatures w14:val="none"/>
        </w:rPr>
        <w:t>16-17 gauge:</w:t>
      </w:r>
      <w:r w:rsidRPr="00F54ACE">
        <w:rPr>
          <w:rFonts w:ascii="Roboto" w:eastAsia="Times New Roman" w:hAnsi="Roboto" w:cs="Times New Roman"/>
          <w:color w:val="1F1F1F"/>
          <w:kern w:val="0"/>
          <w:sz w:val="21"/>
          <w:szCs w:val="21"/>
          <w14:ligatures w14:val="none"/>
        </w:rPr>
        <w:t> Used for blood donation due to the larger lumen, allowing for more blood to be collected quickly and potentially reducing harm to red blood cells. </w:t>
      </w:r>
    </w:p>
    <w:p w14:paraId="75735DFB" w14:textId="77777777" w:rsidR="00CE6BDF" w:rsidRDefault="00CE6BDF" w:rsidP="00CE6BDF">
      <w:pPr>
        <w:shd w:val="clear" w:color="auto" w:fill="FFFFFF"/>
        <w:spacing w:after="0" w:line="330" w:lineRule="atLeast"/>
        <w:ind w:left="720"/>
        <w:rPr>
          <w:rFonts w:ascii="Roboto" w:eastAsia="Times New Roman" w:hAnsi="Roboto" w:cs="Times New Roman"/>
          <w:b/>
          <w:bCs/>
          <w:color w:val="1F1F1F"/>
          <w:kern w:val="0"/>
          <w:sz w:val="21"/>
          <w:szCs w:val="21"/>
          <w14:ligatures w14:val="none"/>
        </w:rPr>
      </w:pPr>
    </w:p>
    <w:p w14:paraId="37D46BB5" w14:textId="77777777" w:rsidR="00CE6BDF" w:rsidRPr="00CE6BDF" w:rsidRDefault="00CE6BDF" w:rsidP="00CE6BDF">
      <w:pPr>
        <w:pStyle w:val="ListParagraph"/>
        <w:numPr>
          <w:ilvl w:val="0"/>
          <w:numId w:val="1"/>
        </w:numPr>
        <w:shd w:val="clear" w:color="auto" w:fill="FFFFFF"/>
        <w:spacing w:after="0" w:line="330" w:lineRule="atLeast"/>
        <w:rPr>
          <w:rFonts w:ascii="Roboto" w:eastAsia="Times New Roman" w:hAnsi="Roboto" w:cs="Times New Roman"/>
          <w:color w:val="1F1F1F"/>
          <w:kern w:val="0"/>
          <w:sz w:val="21"/>
          <w:szCs w:val="21"/>
          <w14:ligatures w14:val="none"/>
        </w:rPr>
      </w:pPr>
      <w:r w:rsidRPr="00CE6BDF">
        <w:rPr>
          <w:rFonts w:ascii="Roboto" w:eastAsia="Times New Roman" w:hAnsi="Roboto" w:cs="Times New Roman"/>
          <w:color w:val="1F1F1F"/>
          <w:kern w:val="0"/>
          <w:sz w:val="21"/>
          <w:szCs w:val="21"/>
          <w14:ligatures w14:val="none"/>
        </w:rPr>
        <w:t>The Straight Needle The design of the straight needle and collection system is ideal when multiple samples are required, as many tubes can be attached to and removed from a single needle. Straight needles are commonly available in 21 and 22 gauge. The generally accepted benefits of straight needles include needle stick reductions, quality venous samples, and cost savings.</w:t>
      </w:r>
    </w:p>
    <w:p w14:paraId="471229D0" w14:textId="098811B5" w:rsidR="00CE6BDF" w:rsidRDefault="00CE6BDF" w:rsidP="00CE6BDF">
      <w:pPr>
        <w:pStyle w:val="ListParagraph"/>
        <w:numPr>
          <w:ilvl w:val="0"/>
          <w:numId w:val="1"/>
        </w:numPr>
        <w:shd w:val="clear" w:color="auto" w:fill="FFFFFF"/>
        <w:spacing w:after="0" w:line="330" w:lineRule="atLeast"/>
        <w:rPr>
          <w:rFonts w:ascii="Roboto" w:eastAsia="Times New Roman" w:hAnsi="Roboto" w:cs="Times New Roman"/>
          <w:color w:val="1F1F1F"/>
          <w:kern w:val="0"/>
          <w:sz w:val="21"/>
          <w:szCs w:val="21"/>
          <w14:ligatures w14:val="none"/>
        </w:rPr>
      </w:pPr>
      <w:r w:rsidRPr="00CE6BDF">
        <w:rPr>
          <w:rFonts w:ascii="Roboto" w:eastAsia="Times New Roman" w:hAnsi="Roboto" w:cs="Times New Roman"/>
          <w:color w:val="1F1F1F"/>
          <w:kern w:val="0"/>
          <w:sz w:val="21"/>
          <w:szCs w:val="21"/>
          <w14:ligatures w14:val="none"/>
        </w:rPr>
        <w:t>The Butterfly Needle The design of the winged-infusion blood collection needle is ideal for those with small or fragile veins (</w:t>
      </w:r>
      <w:proofErr w:type="spellStart"/>
      <w:r w:rsidRPr="00CE6BDF">
        <w:rPr>
          <w:rFonts w:ascii="Roboto" w:eastAsia="Times New Roman" w:hAnsi="Roboto" w:cs="Times New Roman"/>
          <w:color w:val="1F1F1F"/>
          <w:kern w:val="0"/>
          <w:sz w:val="21"/>
          <w:szCs w:val="21"/>
          <w14:ligatures w14:val="none"/>
        </w:rPr>
        <w:t>eg</w:t>
      </w:r>
      <w:proofErr w:type="spellEnd"/>
      <w:r w:rsidRPr="00CE6BDF">
        <w:rPr>
          <w:rFonts w:ascii="Roboto" w:eastAsia="Times New Roman" w:hAnsi="Roboto" w:cs="Times New Roman"/>
          <w:color w:val="1F1F1F"/>
          <w:kern w:val="0"/>
          <w:sz w:val="21"/>
          <w:szCs w:val="21"/>
          <w14:ligatures w14:val="none"/>
        </w:rPr>
        <w:t>, hands and feet), including neonatal/pediatric, geriatric, oncology, and burn patients. For these cases, the very finely bored 25-gauge needle is the preferred method. Of note, it is best to avoid straight needles with patients who experience uncontrolled movements, such as tremors or seizing, due to the increased risk of nerve damage.</w:t>
      </w:r>
    </w:p>
    <w:p w14:paraId="7134CBCC" w14:textId="77777777" w:rsidR="00CE6BDF" w:rsidRPr="00CE6BDF" w:rsidRDefault="00CE6BDF" w:rsidP="00CE6BDF">
      <w:pPr>
        <w:pStyle w:val="ListParagraph"/>
        <w:shd w:val="clear" w:color="auto" w:fill="FFFFFF"/>
        <w:spacing w:after="0" w:line="330" w:lineRule="atLeast"/>
        <w:rPr>
          <w:rFonts w:ascii="Roboto" w:eastAsia="Times New Roman" w:hAnsi="Roboto" w:cs="Times New Roman"/>
          <w:color w:val="1F1F1F"/>
          <w:kern w:val="0"/>
          <w:sz w:val="21"/>
          <w:szCs w:val="21"/>
          <w14:ligatures w14:val="none"/>
        </w:rPr>
      </w:pPr>
    </w:p>
    <w:p w14:paraId="06D946EB" w14:textId="62243557" w:rsidR="00F54ACE" w:rsidRDefault="00CE6BDF" w:rsidP="00F54ACE">
      <w:r>
        <w:rPr>
          <w:noProof/>
        </w:rPr>
        <w:lastRenderedPageBreak/>
        <w:drawing>
          <wp:inline distT="0" distB="0" distL="0" distR="0" wp14:anchorId="1D5E0772" wp14:editId="0BF81937">
            <wp:extent cx="5562642" cy="7612380"/>
            <wp:effectExtent l="0" t="0" r="0" b="7620"/>
            <wp:docPr id="1240450560" name="Picture 2" descr="Color Code Gauge Length Nee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Code Gauge Length Need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383" cy="7617500"/>
                    </a:xfrm>
                    <a:prstGeom prst="rect">
                      <a:avLst/>
                    </a:prstGeom>
                    <a:noFill/>
                    <a:ln>
                      <a:noFill/>
                    </a:ln>
                  </pic:spPr>
                </pic:pic>
              </a:graphicData>
            </a:graphic>
          </wp:inline>
        </w:drawing>
      </w:r>
    </w:p>
    <w:p w14:paraId="5A960007" w14:textId="77777777" w:rsidR="003B0D82" w:rsidRDefault="003B0D82"/>
    <w:sectPr w:rsidR="003B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54DB"/>
    <w:multiLevelType w:val="hybridMultilevel"/>
    <w:tmpl w:val="3818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D44FC"/>
    <w:multiLevelType w:val="multilevel"/>
    <w:tmpl w:val="6876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96D77"/>
    <w:multiLevelType w:val="hybridMultilevel"/>
    <w:tmpl w:val="6F5A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618655">
    <w:abstractNumId w:val="0"/>
  </w:num>
  <w:num w:numId="2" w16cid:durableId="1010067788">
    <w:abstractNumId w:val="2"/>
  </w:num>
  <w:num w:numId="3" w16cid:durableId="31545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CE"/>
    <w:rsid w:val="0001755B"/>
    <w:rsid w:val="0009053C"/>
    <w:rsid w:val="00106370"/>
    <w:rsid w:val="003B0D82"/>
    <w:rsid w:val="008B4DA1"/>
    <w:rsid w:val="00CE6BDF"/>
    <w:rsid w:val="00F5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14C"/>
  <w15:chartTrackingRefBased/>
  <w15:docId w15:val="{ADF28F19-F67F-44D9-9960-CC42F4C0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A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A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A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A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A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A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ACE"/>
    <w:rPr>
      <w:rFonts w:eastAsiaTheme="majorEastAsia" w:cstheme="majorBidi"/>
      <w:color w:val="272727" w:themeColor="text1" w:themeTint="D8"/>
    </w:rPr>
  </w:style>
  <w:style w:type="paragraph" w:styleId="Title">
    <w:name w:val="Title"/>
    <w:basedOn w:val="Normal"/>
    <w:next w:val="Normal"/>
    <w:link w:val="TitleChar"/>
    <w:uiPriority w:val="10"/>
    <w:qFormat/>
    <w:rsid w:val="00F54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ACE"/>
    <w:pPr>
      <w:spacing w:before="160"/>
      <w:jc w:val="center"/>
    </w:pPr>
    <w:rPr>
      <w:i/>
      <w:iCs/>
      <w:color w:val="404040" w:themeColor="text1" w:themeTint="BF"/>
    </w:rPr>
  </w:style>
  <w:style w:type="character" w:customStyle="1" w:styleId="QuoteChar">
    <w:name w:val="Quote Char"/>
    <w:basedOn w:val="DefaultParagraphFont"/>
    <w:link w:val="Quote"/>
    <w:uiPriority w:val="29"/>
    <w:rsid w:val="00F54ACE"/>
    <w:rPr>
      <w:i/>
      <w:iCs/>
      <w:color w:val="404040" w:themeColor="text1" w:themeTint="BF"/>
    </w:rPr>
  </w:style>
  <w:style w:type="paragraph" w:styleId="ListParagraph">
    <w:name w:val="List Paragraph"/>
    <w:basedOn w:val="Normal"/>
    <w:uiPriority w:val="34"/>
    <w:qFormat/>
    <w:rsid w:val="00F54ACE"/>
    <w:pPr>
      <w:ind w:left="720"/>
      <w:contextualSpacing/>
    </w:pPr>
  </w:style>
  <w:style w:type="character" w:styleId="IntenseEmphasis">
    <w:name w:val="Intense Emphasis"/>
    <w:basedOn w:val="DefaultParagraphFont"/>
    <w:uiPriority w:val="21"/>
    <w:qFormat/>
    <w:rsid w:val="00F54ACE"/>
    <w:rPr>
      <w:i/>
      <w:iCs/>
      <w:color w:val="2F5496" w:themeColor="accent1" w:themeShade="BF"/>
    </w:rPr>
  </w:style>
  <w:style w:type="paragraph" w:styleId="IntenseQuote">
    <w:name w:val="Intense Quote"/>
    <w:basedOn w:val="Normal"/>
    <w:next w:val="Normal"/>
    <w:link w:val="IntenseQuoteChar"/>
    <w:uiPriority w:val="30"/>
    <w:qFormat/>
    <w:rsid w:val="00F5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ACE"/>
    <w:rPr>
      <w:i/>
      <w:iCs/>
      <w:color w:val="2F5496" w:themeColor="accent1" w:themeShade="BF"/>
    </w:rPr>
  </w:style>
  <w:style w:type="character" w:styleId="IntenseReference">
    <w:name w:val="Intense Reference"/>
    <w:basedOn w:val="DefaultParagraphFont"/>
    <w:uiPriority w:val="32"/>
    <w:qFormat/>
    <w:rsid w:val="00F54ACE"/>
    <w:rPr>
      <w:b/>
      <w:bCs/>
      <w:smallCaps/>
      <w:color w:val="2F5496" w:themeColor="accent1" w:themeShade="BF"/>
      <w:spacing w:val="5"/>
    </w:rPr>
  </w:style>
  <w:style w:type="character" w:styleId="Hyperlink">
    <w:name w:val="Hyperlink"/>
    <w:basedOn w:val="DefaultParagraphFont"/>
    <w:uiPriority w:val="99"/>
    <w:unhideWhenUsed/>
    <w:rsid w:val="00F54ACE"/>
    <w:rPr>
      <w:color w:val="0563C1" w:themeColor="hyperlink"/>
      <w:u w:val="single"/>
    </w:rPr>
  </w:style>
  <w:style w:type="character" w:styleId="UnresolvedMention">
    <w:name w:val="Unresolved Mention"/>
    <w:basedOn w:val="DefaultParagraphFont"/>
    <w:uiPriority w:val="99"/>
    <w:semiHidden/>
    <w:unhideWhenUsed/>
    <w:rsid w:val="00F5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664283">
      <w:bodyDiv w:val="1"/>
      <w:marLeft w:val="0"/>
      <w:marRight w:val="0"/>
      <w:marTop w:val="0"/>
      <w:marBottom w:val="0"/>
      <w:divBdr>
        <w:top w:val="none" w:sz="0" w:space="0" w:color="auto"/>
        <w:left w:val="none" w:sz="0" w:space="0" w:color="auto"/>
        <w:bottom w:val="none" w:sz="0" w:space="0" w:color="auto"/>
        <w:right w:val="none" w:sz="0" w:space="0" w:color="auto"/>
      </w:divBdr>
      <w:divsChild>
        <w:div w:id="949557174">
          <w:marLeft w:val="0"/>
          <w:marRight w:val="0"/>
          <w:marTop w:val="0"/>
          <w:marBottom w:val="0"/>
          <w:divBdr>
            <w:top w:val="none" w:sz="0" w:space="0" w:color="auto"/>
            <w:left w:val="none" w:sz="0" w:space="0" w:color="auto"/>
            <w:bottom w:val="none" w:sz="0" w:space="0" w:color="auto"/>
            <w:right w:val="none" w:sz="0" w:space="0" w:color="auto"/>
          </w:divBdr>
        </w:div>
        <w:div w:id="733968589">
          <w:marLeft w:val="0"/>
          <w:marRight w:val="0"/>
          <w:marTop w:val="750"/>
          <w:marBottom w:val="0"/>
          <w:divBdr>
            <w:top w:val="none" w:sz="0" w:space="0" w:color="auto"/>
            <w:left w:val="none" w:sz="0" w:space="0" w:color="auto"/>
            <w:bottom w:val="none" w:sz="0" w:space="0" w:color="auto"/>
            <w:right w:val="none" w:sz="0" w:space="0" w:color="auto"/>
          </w:divBdr>
        </w:div>
        <w:div w:id="242764376">
          <w:marLeft w:val="0"/>
          <w:marRight w:val="0"/>
          <w:marTop w:val="0"/>
          <w:marBottom w:val="0"/>
          <w:divBdr>
            <w:top w:val="none" w:sz="0" w:space="0" w:color="auto"/>
            <w:left w:val="none" w:sz="0" w:space="0" w:color="auto"/>
            <w:bottom w:val="none" w:sz="0" w:space="0" w:color="auto"/>
            <w:right w:val="none" w:sz="0" w:space="0" w:color="auto"/>
          </w:divBdr>
        </w:div>
        <w:div w:id="689375079">
          <w:marLeft w:val="0"/>
          <w:marRight w:val="0"/>
          <w:marTop w:val="750"/>
          <w:marBottom w:val="0"/>
          <w:divBdr>
            <w:top w:val="none" w:sz="0" w:space="0" w:color="auto"/>
            <w:left w:val="none" w:sz="0" w:space="0" w:color="auto"/>
            <w:bottom w:val="none" w:sz="0" w:space="0" w:color="auto"/>
            <w:right w:val="none" w:sz="0" w:space="0" w:color="auto"/>
          </w:divBdr>
        </w:div>
        <w:div w:id="1957130359">
          <w:marLeft w:val="0"/>
          <w:marRight w:val="0"/>
          <w:marTop w:val="0"/>
          <w:marBottom w:val="0"/>
          <w:divBdr>
            <w:top w:val="none" w:sz="0" w:space="0" w:color="auto"/>
            <w:left w:val="none" w:sz="0" w:space="0" w:color="auto"/>
            <w:bottom w:val="none" w:sz="0" w:space="0" w:color="auto"/>
            <w:right w:val="none" w:sz="0" w:space="0" w:color="auto"/>
          </w:divBdr>
        </w:div>
        <w:div w:id="960724422">
          <w:marLeft w:val="0"/>
          <w:marRight w:val="0"/>
          <w:marTop w:val="750"/>
          <w:marBottom w:val="0"/>
          <w:divBdr>
            <w:top w:val="none" w:sz="0" w:space="0" w:color="auto"/>
            <w:left w:val="none" w:sz="0" w:space="0" w:color="auto"/>
            <w:bottom w:val="none" w:sz="0" w:space="0" w:color="auto"/>
            <w:right w:val="none" w:sz="0" w:space="0" w:color="auto"/>
          </w:divBdr>
        </w:div>
      </w:divsChild>
    </w:div>
    <w:div w:id="1372610037">
      <w:bodyDiv w:val="1"/>
      <w:marLeft w:val="0"/>
      <w:marRight w:val="0"/>
      <w:marTop w:val="0"/>
      <w:marBottom w:val="0"/>
      <w:divBdr>
        <w:top w:val="none" w:sz="0" w:space="0" w:color="auto"/>
        <w:left w:val="none" w:sz="0" w:space="0" w:color="auto"/>
        <w:bottom w:val="none" w:sz="0" w:space="0" w:color="auto"/>
        <w:right w:val="none" w:sz="0" w:space="0" w:color="auto"/>
      </w:divBdr>
      <w:divsChild>
        <w:div w:id="351877632">
          <w:marLeft w:val="0"/>
          <w:marRight w:val="0"/>
          <w:marTop w:val="0"/>
          <w:marBottom w:val="0"/>
          <w:divBdr>
            <w:top w:val="none" w:sz="0" w:space="0" w:color="auto"/>
            <w:left w:val="none" w:sz="0" w:space="0" w:color="auto"/>
            <w:bottom w:val="none" w:sz="0" w:space="0" w:color="auto"/>
            <w:right w:val="none" w:sz="0" w:space="0" w:color="auto"/>
          </w:divBdr>
        </w:div>
        <w:div w:id="594557017">
          <w:marLeft w:val="0"/>
          <w:marRight w:val="0"/>
          <w:marTop w:val="750"/>
          <w:marBottom w:val="0"/>
          <w:divBdr>
            <w:top w:val="none" w:sz="0" w:space="0" w:color="auto"/>
            <w:left w:val="none" w:sz="0" w:space="0" w:color="auto"/>
            <w:bottom w:val="none" w:sz="0" w:space="0" w:color="auto"/>
            <w:right w:val="none" w:sz="0" w:space="0" w:color="auto"/>
          </w:divBdr>
        </w:div>
        <w:div w:id="1443575945">
          <w:marLeft w:val="0"/>
          <w:marRight w:val="0"/>
          <w:marTop w:val="0"/>
          <w:marBottom w:val="0"/>
          <w:divBdr>
            <w:top w:val="none" w:sz="0" w:space="0" w:color="auto"/>
            <w:left w:val="none" w:sz="0" w:space="0" w:color="auto"/>
            <w:bottom w:val="none" w:sz="0" w:space="0" w:color="auto"/>
            <w:right w:val="none" w:sz="0" w:space="0" w:color="auto"/>
          </w:divBdr>
        </w:div>
        <w:div w:id="42213037">
          <w:marLeft w:val="0"/>
          <w:marRight w:val="0"/>
          <w:marTop w:val="750"/>
          <w:marBottom w:val="0"/>
          <w:divBdr>
            <w:top w:val="none" w:sz="0" w:space="0" w:color="auto"/>
            <w:left w:val="none" w:sz="0" w:space="0" w:color="auto"/>
            <w:bottom w:val="none" w:sz="0" w:space="0" w:color="auto"/>
            <w:right w:val="none" w:sz="0" w:space="0" w:color="auto"/>
          </w:divBdr>
        </w:div>
        <w:div w:id="1973634121">
          <w:marLeft w:val="0"/>
          <w:marRight w:val="0"/>
          <w:marTop w:val="0"/>
          <w:marBottom w:val="0"/>
          <w:divBdr>
            <w:top w:val="none" w:sz="0" w:space="0" w:color="auto"/>
            <w:left w:val="none" w:sz="0" w:space="0" w:color="auto"/>
            <w:bottom w:val="none" w:sz="0" w:space="0" w:color="auto"/>
            <w:right w:val="none" w:sz="0" w:space="0" w:color="auto"/>
          </w:divBdr>
        </w:div>
      </w:divsChild>
    </w:div>
    <w:div w:id="2025783942">
      <w:bodyDiv w:val="1"/>
      <w:marLeft w:val="0"/>
      <w:marRight w:val="0"/>
      <w:marTop w:val="0"/>
      <w:marBottom w:val="0"/>
      <w:divBdr>
        <w:top w:val="none" w:sz="0" w:space="0" w:color="auto"/>
        <w:left w:val="none" w:sz="0" w:space="0" w:color="auto"/>
        <w:bottom w:val="none" w:sz="0" w:space="0" w:color="auto"/>
        <w:right w:val="none" w:sz="0" w:space="0" w:color="auto"/>
      </w:divBdr>
      <w:divsChild>
        <w:div w:id="1274820848">
          <w:marLeft w:val="0"/>
          <w:marRight w:val="0"/>
          <w:marTop w:val="0"/>
          <w:marBottom w:val="0"/>
          <w:divBdr>
            <w:top w:val="none" w:sz="0" w:space="0" w:color="auto"/>
            <w:left w:val="none" w:sz="0" w:space="0" w:color="auto"/>
            <w:bottom w:val="none" w:sz="0" w:space="0" w:color="auto"/>
            <w:right w:val="none" w:sz="0" w:space="0" w:color="auto"/>
          </w:divBdr>
          <w:divsChild>
            <w:div w:id="2017421054">
              <w:marLeft w:val="0"/>
              <w:marRight w:val="0"/>
              <w:marTop w:val="0"/>
              <w:marBottom w:val="300"/>
              <w:divBdr>
                <w:top w:val="none" w:sz="0" w:space="0" w:color="auto"/>
                <w:left w:val="none" w:sz="0" w:space="0" w:color="auto"/>
                <w:bottom w:val="none" w:sz="0" w:space="0" w:color="auto"/>
                <w:right w:val="none" w:sz="0" w:space="0" w:color="auto"/>
              </w:divBdr>
            </w:div>
          </w:divsChild>
        </w:div>
        <w:div w:id="95753946">
          <w:marLeft w:val="0"/>
          <w:marRight w:val="0"/>
          <w:marTop w:val="0"/>
          <w:marBottom w:val="0"/>
          <w:divBdr>
            <w:top w:val="none" w:sz="0" w:space="0" w:color="auto"/>
            <w:left w:val="none" w:sz="0" w:space="0" w:color="auto"/>
            <w:bottom w:val="none" w:sz="0" w:space="0" w:color="auto"/>
            <w:right w:val="none" w:sz="0" w:space="0" w:color="auto"/>
          </w:divBdr>
          <w:divsChild>
            <w:div w:id="1655715090">
              <w:marLeft w:val="0"/>
              <w:marRight w:val="0"/>
              <w:marTop w:val="300"/>
              <w:marBottom w:val="150"/>
              <w:divBdr>
                <w:top w:val="none" w:sz="0" w:space="0" w:color="auto"/>
                <w:left w:val="none" w:sz="0" w:space="0" w:color="auto"/>
                <w:bottom w:val="none" w:sz="0" w:space="0" w:color="auto"/>
                <w:right w:val="none" w:sz="0" w:space="0" w:color="auto"/>
              </w:divBdr>
            </w:div>
          </w:divsChild>
        </w:div>
        <w:div w:id="75038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search?sca_esv=806b124b1fa22633&amp;rlz=1C1RXQR_enUS1160US1160&amp;q=winged+or+butterfly+needles&amp;sa=X&amp;ved=2ahUKEwjS9byp37eNAxWj78kDHSPgMCAQxccNegUInAEQ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lebotomyu.com/how-to-anchor-the-vein/" TargetMode="External"/><Relationship Id="rId5" Type="http://schemas.openxmlformats.org/officeDocument/2006/relationships/hyperlink" Target="https://phlebotomyu.com/what-does-venipuncture-me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 Garcia</dc:creator>
  <cp:keywords/>
  <dc:description/>
  <cp:lastModifiedBy>Crystal M. Garcia</cp:lastModifiedBy>
  <cp:revision>1</cp:revision>
  <dcterms:created xsi:type="dcterms:W3CDTF">2025-05-22T18:57:00Z</dcterms:created>
  <dcterms:modified xsi:type="dcterms:W3CDTF">2025-05-22T19:19:00Z</dcterms:modified>
</cp:coreProperties>
</file>